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391B72" w:rsidRPr="00520A4B" w:rsidP="00CF49AB">
      <w:pPr>
        <w:jc w:val="center"/>
        <w:rPr>
          <w:b/>
          <w:color w:val="000000" w:themeColor="text1"/>
          <w:sz w:val="28"/>
          <w:szCs w:val="28"/>
          <w:u w:val="single"/>
        </w:rPr>
      </w:pPr>
      <w:r>
        <w:rPr>
          <w:b/>
          <w:color w:val="000000" w:themeColor="text1"/>
          <w:sz w:val="28"/>
          <w:szCs w:val="28"/>
          <w:u w:val="single"/>
        </w:rPr>
        <w:t xml:space="preserve"> </w:t>
      </w:r>
      <w:r w:rsidRPr="00520A4B" w:rsidR="00D81D3D">
        <w:rPr>
          <w:b/>
          <w:color w:val="000000" w:themeColor="text1"/>
          <w:sz w:val="28"/>
          <w:szCs w:val="28"/>
          <w:u w:val="single"/>
        </w:rPr>
        <w:t>Appendix A</w:t>
      </w:r>
      <w:r w:rsidRPr="00520A4B" w:rsidR="007A7683">
        <w:rPr>
          <w:b/>
          <w:color w:val="000000" w:themeColor="text1"/>
          <w:sz w:val="28"/>
          <w:szCs w:val="28"/>
          <w:u w:val="single"/>
        </w:rPr>
        <w:t xml:space="preserve">: Proposed Amendments to the </w:t>
      </w:r>
      <w:r w:rsidR="002D22D5">
        <w:rPr>
          <w:b/>
          <w:color w:val="000000" w:themeColor="text1"/>
          <w:sz w:val="28"/>
          <w:szCs w:val="28"/>
          <w:u w:val="single"/>
        </w:rPr>
        <w:t xml:space="preserve">Approved </w:t>
      </w:r>
      <w:r w:rsidRPr="00520A4B" w:rsidR="00E67006">
        <w:rPr>
          <w:b/>
          <w:color w:val="000000" w:themeColor="text1"/>
          <w:sz w:val="28"/>
          <w:szCs w:val="28"/>
          <w:u w:val="single"/>
        </w:rPr>
        <w:t>Highways</w:t>
      </w:r>
      <w:r w:rsidR="002D22D5">
        <w:rPr>
          <w:b/>
          <w:color w:val="000000" w:themeColor="text1"/>
          <w:sz w:val="28"/>
          <w:szCs w:val="28"/>
          <w:u w:val="single"/>
        </w:rPr>
        <w:t xml:space="preserve"> and Transport</w:t>
      </w:r>
      <w:r w:rsidRPr="00520A4B" w:rsidR="00E67006">
        <w:rPr>
          <w:b/>
          <w:color w:val="000000" w:themeColor="text1"/>
          <w:sz w:val="28"/>
          <w:szCs w:val="28"/>
          <w:u w:val="single"/>
        </w:rPr>
        <w:t xml:space="preserve"> </w:t>
      </w:r>
      <w:r w:rsidRPr="00520A4B" w:rsidR="007A7683">
        <w:rPr>
          <w:b/>
          <w:color w:val="000000" w:themeColor="text1"/>
          <w:sz w:val="28"/>
          <w:szCs w:val="28"/>
          <w:u w:val="single"/>
        </w:rPr>
        <w:t>Capital Programme</w:t>
      </w:r>
      <w:r w:rsidR="002D22D5">
        <w:rPr>
          <w:b/>
          <w:color w:val="000000" w:themeColor="text1"/>
          <w:sz w:val="28"/>
          <w:szCs w:val="28"/>
          <w:u w:val="single"/>
        </w:rPr>
        <w:t>s</w:t>
      </w:r>
    </w:p>
    <w:tbl>
      <w:tblPr>
        <w:tblStyle w:val="TableGrid"/>
        <w:tblW w:w="22397" w:type="dxa"/>
        <w:tblInd w:w="-572" w:type="dxa"/>
        <w:tblLayout w:type="fixed"/>
        <w:tblLook w:val="04A0"/>
      </w:tblPr>
      <w:tblGrid>
        <w:gridCol w:w="567"/>
        <w:gridCol w:w="1701"/>
        <w:gridCol w:w="1985"/>
        <w:gridCol w:w="12332"/>
        <w:gridCol w:w="1418"/>
        <w:gridCol w:w="1559"/>
        <w:gridCol w:w="1134"/>
        <w:gridCol w:w="1701"/>
      </w:tblGrid>
      <w:tr w:rsidTr="00391132">
        <w:tblPrEx>
          <w:tblW w:w="22397" w:type="dxa"/>
          <w:tblInd w:w="-572" w:type="dxa"/>
          <w:tblLayout w:type="fixed"/>
          <w:tblLook w:val="04A0"/>
        </w:tblPrEx>
        <w:trPr>
          <w:trHeight w:val="455"/>
        </w:trPr>
        <w:tc>
          <w:tcPr>
            <w:tcW w:w="22397" w:type="dxa"/>
            <w:gridSpan w:val="8"/>
            <w:shd w:val="clear" w:color="auto" w:fill="D9D9D9" w:themeFill="background1" w:themeFillShade="D9"/>
            <w:vAlign w:val="center"/>
          </w:tcPr>
          <w:p w:rsidR="006121C6" w:rsidRPr="00C92A38" w:rsidP="006121C6">
            <w:pPr>
              <w:jc w:val="center"/>
              <w:rPr>
                <w:b/>
                <w:color w:val="000000" w:themeColor="text1"/>
                <w:sz w:val="24"/>
                <w:szCs w:val="24"/>
              </w:rPr>
            </w:pPr>
            <w:r w:rsidRPr="00C92A38">
              <w:rPr>
                <w:b/>
                <w:color w:val="000000" w:themeColor="text1"/>
                <w:sz w:val="24"/>
                <w:szCs w:val="24"/>
              </w:rPr>
              <w:t>Project Details</w:t>
            </w:r>
          </w:p>
        </w:tc>
      </w:tr>
      <w:tr w:rsidTr="00391132">
        <w:tblPrEx>
          <w:tblW w:w="22397" w:type="dxa"/>
          <w:tblInd w:w="-572" w:type="dxa"/>
          <w:tblLayout w:type="fixed"/>
          <w:tblLook w:val="04A0"/>
        </w:tblPrEx>
        <w:trPr>
          <w:trHeight w:val="987"/>
        </w:trPr>
        <w:tc>
          <w:tcPr>
            <w:tcW w:w="567" w:type="dxa"/>
            <w:shd w:val="clear" w:color="auto" w:fill="D9D9D9" w:themeFill="background1" w:themeFillShade="D9"/>
            <w:vAlign w:val="center"/>
          </w:tcPr>
          <w:p w:rsidR="008375DA" w:rsidRPr="00C92A38" w:rsidP="00387E4A">
            <w:pPr>
              <w:jc w:val="center"/>
              <w:rPr>
                <w:b/>
                <w:color w:val="000000" w:themeColor="text1"/>
                <w:sz w:val="24"/>
                <w:szCs w:val="24"/>
              </w:rPr>
            </w:pPr>
            <w:r w:rsidRPr="00C92A38">
              <w:rPr>
                <w:b/>
                <w:color w:val="000000" w:themeColor="text1"/>
                <w:sz w:val="24"/>
                <w:szCs w:val="24"/>
              </w:rPr>
              <w:t>No</w:t>
            </w:r>
          </w:p>
        </w:tc>
        <w:tc>
          <w:tcPr>
            <w:tcW w:w="1701" w:type="dxa"/>
            <w:shd w:val="clear" w:color="auto" w:fill="D9D9D9" w:themeFill="background1" w:themeFillShade="D9"/>
            <w:vAlign w:val="center"/>
          </w:tcPr>
          <w:p w:rsidR="008375DA" w:rsidRPr="00C92A38" w:rsidP="00387E4A">
            <w:pPr>
              <w:jc w:val="center"/>
              <w:rPr>
                <w:b/>
                <w:color w:val="000000" w:themeColor="text1"/>
                <w:sz w:val="24"/>
                <w:szCs w:val="24"/>
              </w:rPr>
            </w:pPr>
            <w:r w:rsidRPr="00C92A38">
              <w:rPr>
                <w:b/>
                <w:color w:val="000000" w:themeColor="text1"/>
                <w:sz w:val="24"/>
                <w:szCs w:val="24"/>
              </w:rPr>
              <w:t>Scheme Name</w:t>
            </w:r>
          </w:p>
        </w:tc>
        <w:tc>
          <w:tcPr>
            <w:tcW w:w="1985" w:type="dxa"/>
            <w:shd w:val="clear" w:color="auto" w:fill="D9D9D9" w:themeFill="background1" w:themeFillShade="D9"/>
            <w:vAlign w:val="center"/>
          </w:tcPr>
          <w:p w:rsidR="008375DA" w:rsidRPr="00C92A38" w:rsidP="000C3BA7">
            <w:pPr>
              <w:jc w:val="center"/>
              <w:rPr>
                <w:b/>
                <w:color w:val="000000" w:themeColor="text1"/>
                <w:sz w:val="24"/>
                <w:szCs w:val="24"/>
              </w:rPr>
            </w:pPr>
            <w:r w:rsidRPr="00C92A38">
              <w:rPr>
                <w:b/>
                <w:color w:val="000000" w:themeColor="text1"/>
                <w:sz w:val="24"/>
                <w:szCs w:val="24"/>
              </w:rPr>
              <w:t>Division/District</w:t>
            </w:r>
          </w:p>
        </w:tc>
        <w:tc>
          <w:tcPr>
            <w:tcW w:w="12332" w:type="dxa"/>
            <w:shd w:val="clear" w:color="auto" w:fill="D9D9D9" w:themeFill="background1" w:themeFillShade="D9"/>
            <w:vAlign w:val="center"/>
          </w:tcPr>
          <w:p w:rsidR="008375DA" w:rsidRPr="00C92A38" w:rsidP="00387E4A">
            <w:pPr>
              <w:jc w:val="center"/>
              <w:rPr>
                <w:b/>
                <w:color w:val="000000" w:themeColor="text1"/>
                <w:sz w:val="24"/>
                <w:szCs w:val="24"/>
              </w:rPr>
            </w:pPr>
            <w:r w:rsidRPr="00C92A38">
              <w:rPr>
                <w:b/>
                <w:color w:val="000000" w:themeColor="text1"/>
                <w:sz w:val="24"/>
                <w:szCs w:val="24"/>
              </w:rPr>
              <w:t>Change Required</w:t>
            </w:r>
          </w:p>
        </w:tc>
        <w:tc>
          <w:tcPr>
            <w:tcW w:w="1418" w:type="dxa"/>
            <w:shd w:val="clear" w:color="auto" w:fill="D9D9D9" w:themeFill="background1" w:themeFillShade="D9"/>
            <w:vAlign w:val="center"/>
          </w:tcPr>
          <w:p w:rsidR="008375DA" w:rsidRPr="00C92A38" w:rsidP="003E72A0">
            <w:pPr>
              <w:jc w:val="center"/>
              <w:rPr>
                <w:b/>
                <w:color w:val="000000" w:themeColor="text1"/>
                <w:sz w:val="24"/>
                <w:szCs w:val="24"/>
              </w:rPr>
            </w:pPr>
            <w:r w:rsidRPr="00C92A38">
              <w:rPr>
                <w:b/>
                <w:color w:val="000000" w:themeColor="text1"/>
                <w:sz w:val="24"/>
                <w:szCs w:val="24"/>
              </w:rPr>
              <w:t>Original Approved Allocation</w:t>
            </w:r>
          </w:p>
        </w:tc>
        <w:tc>
          <w:tcPr>
            <w:tcW w:w="1559" w:type="dxa"/>
            <w:shd w:val="clear" w:color="auto" w:fill="D9D9D9" w:themeFill="background1" w:themeFillShade="D9"/>
            <w:vAlign w:val="center"/>
          </w:tcPr>
          <w:p w:rsidR="008375DA" w:rsidRPr="00C92A38" w:rsidP="003A55F7">
            <w:pPr>
              <w:jc w:val="center"/>
              <w:rPr>
                <w:b/>
                <w:color w:val="000000" w:themeColor="text1"/>
                <w:sz w:val="24"/>
                <w:szCs w:val="24"/>
              </w:rPr>
            </w:pPr>
            <w:r w:rsidRPr="00C92A38">
              <w:rPr>
                <w:b/>
                <w:color w:val="000000" w:themeColor="text1"/>
                <w:sz w:val="24"/>
                <w:szCs w:val="24"/>
              </w:rPr>
              <w:t>Additional Funding Required</w:t>
            </w:r>
          </w:p>
        </w:tc>
        <w:tc>
          <w:tcPr>
            <w:tcW w:w="1134" w:type="dxa"/>
            <w:shd w:val="clear" w:color="auto" w:fill="D9D9D9" w:themeFill="background1" w:themeFillShade="D9"/>
            <w:vAlign w:val="center"/>
          </w:tcPr>
          <w:p w:rsidR="008375DA" w:rsidRPr="00C92A38" w:rsidP="003A55F7">
            <w:pPr>
              <w:jc w:val="center"/>
              <w:rPr>
                <w:b/>
                <w:color w:val="000000" w:themeColor="text1"/>
                <w:sz w:val="24"/>
                <w:szCs w:val="24"/>
              </w:rPr>
            </w:pPr>
            <w:r w:rsidRPr="00C92A38">
              <w:rPr>
                <w:b/>
                <w:color w:val="000000" w:themeColor="text1"/>
                <w:sz w:val="24"/>
                <w:szCs w:val="24"/>
              </w:rPr>
              <w:t>Released Funding</w:t>
            </w:r>
          </w:p>
        </w:tc>
        <w:tc>
          <w:tcPr>
            <w:tcW w:w="1701" w:type="dxa"/>
            <w:shd w:val="clear" w:color="auto" w:fill="D9D9D9" w:themeFill="background1" w:themeFillShade="D9"/>
            <w:vAlign w:val="center"/>
          </w:tcPr>
          <w:p w:rsidR="008375DA" w:rsidRPr="00C92A38" w:rsidP="001F56DA">
            <w:pPr>
              <w:jc w:val="center"/>
              <w:rPr>
                <w:b/>
                <w:color w:val="000000" w:themeColor="text1"/>
                <w:sz w:val="24"/>
                <w:szCs w:val="24"/>
              </w:rPr>
            </w:pPr>
            <w:r w:rsidRPr="00C92A38">
              <w:rPr>
                <w:b/>
                <w:color w:val="000000" w:themeColor="text1"/>
                <w:sz w:val="24"/>
                <w:szCs w:val="24"/>
              </w:rPr>
              <w:t>Proposed Scheme Allocation</w:t>
            </w:r>
          </w:p>
        </w:tc>
      </w:tr>
      <w:tr w:rsidTr="008C5E1A">
        <w:tblPrEx>
          <w:tblW w:w="22397" w:type="dxa"/>
          <w:tblInd w:w="-572" w:type="dxa"/>
          <w:tblLayout w:type="fixed"/>
          <w:tblLook w:val="04A0"/>
        </w:tblPrEx>
        <w:trPr>
          <w:trHeight w:val="418"/>
        </w:trPr>
        <w:tc>
          <w:tcPr>
            <w:tcW w:w="567" w:type="dxa"/>
            <w:shd w:val="clear" w:color="auto" w:fill="auto"/>
            <w:vAlign w:val="center"/>
          </w:tcPr>
          <w:p w:rsidR="00026AE0" w:rsidRPr="00C92A38" w:rsidP="00387E4A">
            <w:pPr>
              <w:jc w:val="center"/>
              <w:rPr>
                <w:b/>
                <w:color w:val="000000" w:themeColor="text1"/>
                <w:sz w:val="24"/>
                <w:szCs w:val="24"/>
              </w:rPr>
            </w:pPr>
          </w:p>
        </w:tc>
        <w:tc>
          <w:tcPr>
            <w:tcW w:w="1701" w:type="dxa"/>
            <w:shd w:val="clear" w:color="auto" w:fill="auto"/>
            <w:vAlign w:val="center"/>
          </w:tcPr>
          <w:p w:rsidR="00026AE0" w:rsidRPr="00C92A38" w:rsidP="00387E4A">
            <w:pPr>
              <w:jc w:val="center"/>
              <w:rPr>
                <w:b/>
                <w:color w:val="000000" w:themeColor="text1"/>
                <w:sz w:val="24"/>
                <w:szCs w:val="24"/>
              </w:rPr>
            </w:pPr>
          </w:p>
        </w:tc>
        <w:tc>
          <w:tcPr>
            <w:tcW w:w="1985" w:type="dxa"/>
            <w:shd w:val="clear" w:color="auto" w:fill="auto"/>
            <w:vAlign w:val="center"/>
          </w:tcPr>
          <w:p w:rsidR="00026AE0" w:rsidRPr="00C92A38" w:rsidP="000C3BA7">
            <w:pPr>
              <w:jc w:val="center"/>
              <w:rPr>
                <w:b/>
                <w:color w:val="000000" w:themeColor="text1"/>
                <w:sz w:val="24"/>
                <w:szCs w:val="24"/>
              </w:rPr>
            </w:pPr>
          </w:p>
        </w:tc>
        <w:tc>
          <w:tcPr>
            <w:tcW w:w="18144" w:type="dxa"/>
            <w:gridSpan w:val="5"/>
            <w:shd w:val="clear" w:color="auto" w:fill="auto"/>
            <w:vAlign w:val="center"/>
          </w:tcPr>
          <w:p w:rsidR="00026AE0" w:rsidRPr="00C92A38" w:rsidP="000C74AA">
            <w:pPr>
              <w:rPr>
                <w:b/>
                <w:color w:val="000000" w:themeColor="text1"/>
                <w:sz w:val="24"/>
                <w:szCs w:val="24"/>
              </w:rPr>
            </w:pPr>
            <w:r>
              <w:rPr>
                <w:b/>
                <w:color w:val="000000" w:themeColor="text1"/>
                <w:sz w:val="24"/>
                <w:szCs w:val="24"/>
              </w:rPr>
              <w:t>2016/17</w:t>
            </w:r>
            <w:r w:rsidRPr="00C92A38">
              <w:rPr>
                <w:b/>
                <w:color w:val="000000" w:themeColor="text1"/>
                <w:sz w:val="24"/>
                <w:szCs w:val="24"/>
              </w:rPr>
              <w:t xml:space="preserve"> New Start</w:t>
            </w:r>
            <w:r w:rsidRPr="00C92A38" w:rsidR="004A46D1">
              <w:rPr>
                <w:b/>
                <w:color w:val="000000" w:themeColor="text1"/>
                <w:sz w:val="24"/>
                <w:szCs w:val="24"/>
              </w:rPr>
              <w:t xml:space="preserve"> </w:t>
            </w:r>
            <w:r>
              <w:rPr>
                <w:b/>
                <w:color w:val="000000" w:themeColor="text1"/>
                <w:sz w:val="24"/>
                <w:szCs w:val="24"/>
              </w:rPr>
              <w:t>Local Priority  Response Fund</w:t>
            </w:r>
          </w:p>
        </w:tc>
      </w:tr>
      <w:tr w:rsidTr="009A26F6">
        <w:tblPrEx>
          <w:tblW w:w="22397" w:type="dxa"/>
          <w:tblInd w:w="-572" w:type="dxa"/>
          <w:tblLayout w:type="fixed"/>
          <w:tblLook w:val="04A0"/>
        </w:tblPrEx>
        <w:trPr>
          <w:trHeight w:val="1543"/>
        </w:trPr>
        <w:tc>
          <w:tcPr>
            <w:tcW w:w="567" w:type="dxa"/>
            <w:shd w:val="clear" w:color="auto" w:fill="auto"/>
          </w:tcPr>
          <w:p w:rsidR="00026AE0" w:rsidRPr="00C92A38" w:rsidP="00DB658A">
            <w:pPr>
              <w:rPr>
                <w:color w:val="000000" w:themeColor="text1"/>
                <w:sz w:val="24"/>
                <w:szCs w:val="24"/>
              </w:rPr>
            </w:pPr>
            <w:r>
              <w:rPr>
                <w:color w:val="000000" w:themeColor="text1"/>
                <w:sz w:val="24"/>
                <w:szCs w:val="24"/>
              </w:rPr>
              <w:t>1</w:t>
            </w:r>
            <w:r w:rsidR="00D432CF">
              <w:rPr>
                <w:color w:val="000000" w:themeColor="text1"/>
                <w:sz w:val="24"/>
                <w:szCs w:val="24"/>
              </w:rPr>
              <w:t>.</w:t>
            </w:r>
          </w:p>
        </w:tc>
        <w:tc>
          <w:tcPr>
            <w:tcW w:w="1701" w:type="dxa"/>
            <w:shd w:val="clear" w:color="auto" w:fill="auto"/>
          </w:tcPr>
          <w:p w:rsidR="00026AE0" w:rsidRPr="00C92A38" w:rsidP="00026AE0">
            <w:pPr>
              <w:rPr>
                <w:color w:val="000000" w:themeColor="text1"/>
                <w:sz w:val="24"/>
                <w:szCs w:val="24"/>
              </w:rPr>
            </w:pPr>
            <w:r>
              <w:rPr>
                <w:color w:val="000000" w:themeColor="text1"/>
                <w:sz w:val="24"/>
                <w:szCs w:val="24"/>
              </w:rPr>
              <w:t xml:space="preserve">Manchester Road Pelican Crossing </w:t>
            </w:r>
          </w:p>
        </w:tc>
        <w:tc>
          <w:tcPr>
            <w:tcW w:w="1985" w:type="dxa"/>
            <w:shd w:val="clear" w:color="auto" w:fill="auto"/>
          </w:tcPr>
          <w:p w:rsidR="00026AE0" w:rsidRPr="00C92A38" w:rsidP="005D1115">
            <w:pPr>
              <w:rPr>
                <w:color w:val="000000" w:themeColor="text1"/>
                <w:sz w:val="24"/>
                <w:szCs w:val="24"/>
              </w:rPr>
            </w:pPr>
            <w:r>
              <w:rPr>
                <w:color w:val="000000" w:themeColor="text1"/>
                <w:sz w:val="24"/>
                <w:szCs w:val="24"/>
              </w:rPr>
              <w:t xml:space="preserve">Preston City, </w:t>
            </w:r>
            <w:r w:rsidR="005750E1">
              <w:rPr>
                <w:color w:val="000000" w:themeColor="text1"/>
                <w:sz w:val="24"/>
                <w:szCs w:val="24"/>
              </w:rPr>
              <w:t>Preston</w:t>
            </w:r>
          </w:p>
        </w:tc>
        <w:tc>
          <w:tcPr>
            <w:tcW w:w="12332" w:type="dxa"/>
            <w:shd w:val="clear" w:color="auto" w:fill="auto"/>
          </w:tcPr>
          <w:p w:rsidR="005750E1" w:rsidRPr="00ED1A61" w:rsidP="005B6665">
            <w:pPr>
              <w:pStyle w:val="PlainText"/>
              <w:jc w:val="both"/>
              <w:rPr>
                <w:sz w:val="24"/>
                <w:szCs w:val="24"/>
              </w:rPr>
            </w:pPr>
            <w:r w:rsidRPr="00ED1A61">
              <w:rPr>
                <w:sz w:val="24"/>
                <w:szCs w:val="24"/>
              </w:rPr>
              <w:t>This scheme was originally allocated</w:t>
            </w:r>
            <w:r w:rsidRPr="00ED1A61" w:rsidR="00ED1A61">
              <w:rPr>
                <w:sz w:val="24"/>
                <w:szCs w:val="24"/>
              </w:rPr>
              <w:t xml:space="preserve"> £33,963 to convert a zebra crossing into </w:t>
            </w:r>
            <w:r w:rsidRPr="00ED1A61">
              <w:rPr>
                <w:sz w:val="24"/>
                <w:szCs w:val="24"/>
              </w:rPr>
              <w:t>a pelican</w:t>
            </w:r>
            <w:r w:rsidRPr="00ED1A61" w:rsidR="001F0EA2">
              <w:rPr>
                <w:sz w:val="24"/>
                <w:szCs w:val="24"/>
              </w:rPr>
              <w:t xml:space="preserve"> crossing </w:t>
            </w:r>
            <w:r w:rsidRPr="00ED1A61">
              <w:rPr>
                <w:sz w:val="24"/>
                <w:szCs w:val="24"/>
              </w:rPr>
              <w:t>outside</w:t>
            </w:r>
            <w:r w:rsidRPr="00ED1A61" w:rsidR="001F0EA2">
              <w:rPr>
                <w:sz w:val="24"/>
                <w:szCs w:val="24"/>
              </w:rPr>
              <w:t xml:space="preserve"> Cardinal Newman </w:t>
            </w:r>
            <w:r w:rsidRPr="00ED1A61">
              <w:rPr>
                <w:sz w:val="24"/>
                <w:szCs w:val="24"/>
              </w:rPr>
              <w:t xml:space="preserve">College. </w:t>
            </w:r>
            <w:r w:rsidRPr="00ED1A61" w:rsidR="000C74AA">
              <w:rPr>
                <w:sz w:val="24"/>
                <w:szCs w:val="24"/>
              </w:rPr>
              <w:t>Howev</w:t>
            </w:r>
            <w:r w:rsidRPr="00ED1A61" w:rsidR="00ED1A61">
              <w:rPr>
                <w:sz w:val="24"/>
                <w:szCs w:val="24"/>
              </w:rPr>
              <w:t xml:space="preserve">er more detailed investigations by the Highways Team </w:t>
            </w:r>
            <w:r w:rsidRPr="00ED1A61" w:rsidR="000C74AA">
              <w:rPr>
                <w:sz w:val="24"/>
                <w:szCs w:val="24"/>
              </w:rPr>
              <w:t>have highlighted that in taking forward this scheme there is an increased chance of accidents</w:t>
            </w:r>
            <w:r w:rsidRPr="00ED1A61" w:rsidR="00ED1A61">
              <w:rPr>
                <w:sz w:val="24"/>
                <w:szCs w:val="24"/>
              </w:rPr>
              <w:t xml:space="preserve"> happening</w:t>
            </w:r>
            <w:r w:rsidRPr="00ED1A61" w:rsidR="000C74AA">
              <w:rPr>
                <w:sz w:val="24"/>
                <w:szCs w:val="24"/>
              </w:rPr>
              <w:t xml:space="preserve"> </w:t>
            </w:r>
            <w:r w:rsidR="008D14C9">
              <w:rPr>
                <w:sz w:val="24"/>
                <w:szCs w:val="24"/>
              </w:rPr>
              <w:t xml:space="preserve">due to the amount of </w:t>
            </w:r>
            <w:r w:rsidR="00AC3C56">
              <w:rPr>
                <w:sz w:val="24"/>
                <w:szCs w:val="24"/>
              </w:rPr>
              <w:t xml:space="preserve">traffic queues it would create </w:t>
            </w:r>
            <w:r w:rsidRPr="00ED1A61" w:rsidR="000C74AA">
              <w:rPr>
                <w:sz w:val="24"/>
                <w:szCs w:val="24"/>
              </w:rPr>
              <w:t>if the crossing</w:t>
            </w:r>
            <w:r w:rsidRPr="00ED1A61" w:rsidR="00ED1A61">
              <w:rPr>
                <w:sz w:val="24"/>
                <w:szCs w:val="24"/>
              </w:rPr>
              <w:t xml:space="preserve"> was to be converted into a signalised crossing.  It is therefore proposed that this scheme is cancelled to release the monies back into the programme.</w:t>
            </w:r>
          </w:p>
        </w:tc>
        <w:tc>
          <w:tcPr>
            <w:tcW w:w="1418" w:type="dxa"/>
            <w:shd w:val="clear" w:color="auto" w:fill="auto"/>
            <w:vAlign w:val="center"/>
          </w:tcPr>
          <w:p w:rsidR="00026AE0" w:rsidRPr="00C92A38" w:rsidP="00026AE0">
            <w:pPr>
              <w:jc w:val="center"/>
              <w:rPr>
                <w:color w:val="000000" w:themeColor="text1"/>
                <w:sz w:val="24"/>
                <w:szCs w:val="24"/>
              </w:rPr>
            </w:pPr>
            <w:r>
              <w:rPr>
                <w:color w:val="000000" w:themeColor="text1"/>
                <w:sz w:val="24"/>
                <w:szCs w:val="24"/>
              </w:rPr>
              <w:t>£33,963</w:t>
            </w:r>
          </w:p>
        </w:tc>
        <w:tc>
          <w:tcPr>
            <w:tcW w:w="1559" w:type="dxa"/>
            <w:shd w:val="clear" w:color="auto" w:fill="auto"/>
            <w:vAlign w:val="center"/>
          </w:tcPr>
          <w:p w:rsidR="00026AE0" w:rsidRPr="00C92A38" w:rsidP="00026AE0">
            <w:pPr>
              <w:jc w:val="center"/>
              <w:rPr>
                <w:color w:val="000000" w:themeColor="text1"/>
                <w:sz w:val="24"/>
                <w:szCs w:val="24"/>
              </w:rPr>
            </w:pPr>
            <w:r>
              <w:rPr>
                <w:color w:val="000000" w:themeColor="text1"/>
                <w:sz w:val="24"/>
                <w:szCs w:val="24"/>
              </w:rPr>
              <w:t>£0</w:t>
            </w:r>
          </w:p>
        </w:tc>
        <w:tc>
          <w:tcPr>
            <w:tcW w:w="1134" w:type="dxa"/>
            <w:shd w:val="clear" w:color="auto" w:fill="auto"/>
            <w:vAlign w:val="center"/>
          </w:tcPr>
          <w:p w:rsidR="00026AE0" w:rsidRPr="00C92A38" w:rsidP="00026AE0">
            <w:pPr>
              <w:jc w:val="center"/>
              <w:rPr>
                <w:color w:val="000000" w:themeColor="text1"/>
                <w:sz w:val="24"/>
                <w:szCs w:val="24"/>
              </w:rPr>
            </w:pPr>
            <w:r>
              <w:rPr>
                <w:color w:val="000000" w:themeColor="text1"/>
                <w:sz w:val="24"/>
                <w:szCs w:val="24"/>
              </w:rPr>
              <w:t>£33,963</w:t>
            </w:r>
          </w:p>
        </w:tc>
        <w:tc>
          <w:tcPr>
            <w:tcW w:w="1701" w:type="dxa"/>
            <w:shd w:val="clear" w:color="auto" w:fill="auto"/>
            <w:vAlign w:val="center"/>
          </w:tcPr>
          <w:p w:rsidR="00026AE0" w:rsidRPr="00C92A38" w:rsidP="00026AE0">
            <w:pPr>
              <w:jc w:val="center"/>
              <w:rPr>
                <w:color w:val="000000" w:themeColor="text1"/>
                <w:sz w:val="24"/>
                <w:szCs w:val="24"/>
              </w:rPr>
            </w:pPr>
            <w:r>
              <w:rPr>
                <w:color w:val="000000" w:themeColor="text1"/>
                <w:sz w:val="24"/>
                <w:szCs w:val="24"/>
              </w:rPr>
              <w:t>£0</w:t>
            </w:r>
          </w:p>
        </w:tc>
      </w:tr>
      <w:tr w:rsidTr="0040032E">
        <w:tblPrEx>
          <w:tblW w:w="22397" w:type="dxa"/>
          <w:tblInd w:w="-572" w:type="dxa"/>
          <w:tblLayout w:type="fixed"/>
          <w:tblLook w:val="04A0"/>
        </w:tblPrEx>
        <w:trPr>
          <w:trHeight w:val="1254"/>
        </w:trPr>
        <w:tc>
          <w:tcPr>
            <w:tcW w:w="567" w:type="dxa"/>
            <w:shd w:val="clear" w:color="auto" w:fill="auto"/>
          </w:tcPr>
          <w:p w:rsidR="0040032E" w:rsidP="0040032E">
            <w:pPr>
              <w:rPr>
                <w:color w:val="000000" w:themeColor="text1"/>
                <w:sz w:val="24"/>
                <w:szCs w:val="24"/>
              </w:rPr>
            </w:pPr>
            <w:r>
              <w:rPr>
                <w:color w:val="000000" w:themeColor="text1"/>
                <w:sz w:val="24"/>
                <w:szCs w:val="24"/>
              </w:rPr>
              <w:t>2.</w:t>
            </w:r>
          </w:p>
        </w:tc>
        <w:tc>
          <w:tcPr>
            <w:tcW w:w="1701" w:type="dxa"/>
            <w:shd w:val="clear" w:color="auto" w:fill="auto"/>
          </w:tcPr>
          <w:p w:rsidR="0040032E" w:rsidRPr="00C10B35" w:rsidP="0040032E">
            <w:pPr>
              <w:rPr>
                <w:rFonts w:cs="Arial"/>
                <w:sz w:val="24"/>
                <w:szCs w:val="24"/>
              </w:rPr>
            </w:pPr>
            <w:r w:rsidRPr="00C10B35">
              <w:rPr>
                <w:rFonts w:cs="Arial"/>
                <w:sz w:val="24"/>
                <w:szCs w:val="24"/>
              </w:rPr>
              <w:t>Lower Antley Street Carriageway Resurfacing</w:t>
            </w:r>
          </w:p>
        </w:tc>
        <w:tc>
          <w:tcPr>
            <w:tcW w:w="1985" w:type="dxa"/>
            <w:shd w:val="clear" w:color="auto" w:fill="auto"/>
          </w:tcPr>
          <w:p w:rsidR="0040032E" w:rsidRPr="00B72A13" w:rsidP="0040032E">
            <w:pPr>
              <w:rPr>
                <w:color w:val="000000" w:themeColor="text1"/>
                <w:sz w:val="24"/>
                <w:szCs w:val="24"/>
              </w:rPr>
            </w:pPr>
            <w:r>
              <w:rPr>
                <w:color w:val="000000" w:themeColor="text1"/>
                <w:sz w:val="24"/>
                <w:szCs w:val="24"/>
              </w:rPr>
              <w:t>Accrington West</w:t>
            </w:r>
            <w:r>
              <w:rPr>
                <w:color w:val="000000" w:themeColor="text1"/>
                <w:sz w:val="24"/>
                <w:szCs w:val="24"/>
              </w:rPr>
              <w:t>, Hyndburn</w:t>
            </w:r>
          </w:p>
        </w:tc>
        <w:tc>
          <w:tcPr>
            <w:tcW w:w="12332" w:type="dxa"/>
            <w:shd w:val="clear" w:color="auto" w:fill="auto"/>
          </w:tcPr>
          <w:p w:rsidR="0040032E" w:rsidP="0040032E">
            <w:pPr>
              <w:jc w:val="both"/>
              <w:rPr>
                <w:sz w:val="24"/>
                <w:szCs w:val="24"/>
              </w:rPr>
            </w:pPr>
            <w:r>
              <w:rPr>
                <w:sz w:val="24"/>
                <w:szCs w:val="24"/>
              </w:rPr>
              <w:t xml:space="preserve">This scheme was originally allocated £23,934 for </w:t>
            </w:r>
            <w:r w:rsidR="00071297">
              <w:rPr>
                <w:sz w:val="24"/>
                <w:szCs w:val="24"/>
              </w:rPr>
              <w:t xml:space="preserve">carriageway resurfacing works. </w:t>
            </w:r>
            <w:r>
              <w:rPr>
                <w:sz w:val="24"/>
                <w:szCs w:val="24"/>
              </w:rPr>
              <w:t xml:space="preserve">However these works have </w:t>
            </w:r>
            <w:r w:rsidR="005B6665">
              <w:rPr>
                <w:sz w:val="24"/>
                <w:szCs w:val="24"/>
              </w:rPr>
              <w:t xml:space="preserve">since </w:t>
            </w:r>
            <w:r>
              <w:rPr>
                <w:sz w:val="24"/>
                <w:szCs w:val="24"/>
              </w:rPr>
              <w:t>been incorporated into private developer works in the area at no cost to the county council.  It is therefore proposed that this scheme is cancelled to release the monies back into the programme.</w:t>
            </w:r>
          </w:p>
          <w:p w:rsidR="0040032E" w:rsidRPr="000D19EF" w:rsidP="0040032E">
            <w:pPr>
              <w:jc w:val="both"/>
              <w:rPr>
                <w:sz w:val="24"/>
                <w:szCs w:val="24"/>
              </w:rPr>
            </w:pPr>
            <w:r>
              <w:rPr>
                <w:sz w:val="24"/>
                <w:szCs w:val="24"/>
              </w:rPr>
              <w:t xml:space="preserve">    </w:t>
            </w:r>
          </w:p>
        </w:tc>
        <w:tc>
          <w:tcPr>
            <w:tcW w:w="1418" w:type="dxa"/>
            <w:shd w:val="clear" w:color="auto" w:fill="auto"/>
            <w:vAlign w:val="center"/>
          </w:tcPr>
          <w:p w:rsidR="0040032E" w:rsidRPr="001219CE" w:rsidP="0040032E">
            <w:pPr>
              <w:jc w:val="center"/>
              <w:rPr>
                <w:color w:val="000000" w:themeColor="text1"/>
                <w:sz w:val="24"/>
                <w:szCs w:val="24"/>
              </w:rPr>
            </w:pPr>
            <w:r>
              <w:rPr>
                <w:color w:val="000000" w:themeColor="text1"/>
                <w:sz w:val="24"/>
                <w:szCs w:val="24"/>
              </w:rPr>
              <w:t>£23,934</w:t>
            </w:r>
          </w:p>
        </w:tc>
        <w:tc>
          <w:tcPr>
            <w:tcW w:w="1559" w:type="dxa"/>
            <w:shd w:val="clear" w:color="auto" w:fill="auto"/>
            <w:vAlign w:val="center"/>
          </w:tcPr>
          <w:p w:rsidR="0040032E" w:rsidP="0040032E">
            <w:pPr>
              <w:jc w:val="center"/>
            </w:pPr>
            <w:r w:rsidRPr="006F6029">
              <w:rPr>
                <w:color w:val="000000" w:themeColor="text1"/>
                <w:sz w:val="24"/>
                <w:szCs w:val="24"/>
              </w:rPr>
              <w:t>£0</w:t>
            </w:r>
          </w:p>
        </w:tc>
        <w:tc>
          <w:tcPr>
            <w:tcW w:w="1134" w:type="dxa"/>
            <w:shd w:val="clear" w:color="auto" w:fill="auto"/>
            <w:vAlign w:val="center"/>
          </w:tcPr>
          <w:p w:rsidR="0040032E" w:rsidRPr="001219CE" w:rsidP="0040032E">
            <w:pPr>
              <w:jc w:val="center"/>
              <w:rPr>
                <w:color w:val="000000" w:themeColor="text1"/>
                <w:sz w:val="24"/>
                <w:szCs w:val="24"/>
              </w:rPr>
            </w:pPr>
            <w:r>
              <w:rPr>
                <w:color w:val="000000" w:themeColor="text1"/>
                <w:sz w:val="24"/>
                <w:szCs w:val="24"/>
              </w:rPr>
              <w:t>£23,934</w:t>
            </w:r>
          </w:p>
        </w:tc>
        <w:tc>
          <w:tcPr>
            <w:tcW w:w="1701" w:type="dxa"/>
            <w:shd w:val="clear" w:color="auto" w:fill="auto"/>
            <w:vAlign w:val="center"/>
          </w:tcPr>
          <w:p w:rsidR="0040032E" w:rsidP="0040032E">
            <w:pPr>
              <w:jc w:val="center"/>
            </w:pPr>
            <w:r w:rsidRPr="006F6029">
              <w:rPr>
                <w:color w:val="000000" w:themeColor="text1"/>
                <w:sz w:val="24"/>
                <w:szCs w:val="24"/>
              </w:rPr>
              <w:t>£0</w:t>
            </w:r>
          </w:p>
        </w:tc>
      </w:tr>
      <w:tr w:rsidTr="0040032E">
        <w:tblPrEx>
          <w:tblW w:w="22397" w:type="dxa"/>
          <w:tblInd w:w="-572" w:type="dxa"/>
          <w:tblLayout w:type="fixed"/>
          <w:tblLook w:val="04A0"/>
        </w:tblPrEx>
        <w:trPr>
          <w:trHeight w:val="1272"/>
        </w:trPr>
        <w:tc>
          <w:tcPr>
            <w:tcW w:w="567" w:type="dxa"/>
            <w:shd w:val="clear" w:color="auto" w:fill="auto"/>
          </w:tcPr>
          <w:p w:rsidR="0040032E" w:rsidP="0040032E">
            <w:pPr>
              <w:rPr>
                <w:color w:val="000000" w:themeColor="text1"/>
                <w:sz w:val="24"/>
                <w:szCs w:val="24"/>
              </w:rPr>
            </w:pPr>
            <w:r>
              <w:rPr>
                <w:color w:val="000000" w:themeColor="text1"/>
                <w:sz w:val="24"/>
                <w:szCs w:val="24"/>
              </w:rPr>
              <w:t>3.</w:t>
            </w:r>
          </w:p>
        </w:tc>
        <w:tc>
          <w:tcPr>
            <w:tcW w:w="1701" w:type="dxa"/>
            <w:shd w:val="clear" w:color="auto" w:fill="auto"/>
          </w:tcPr>
          <w:p w:rsidR="0040032E" w:rsidRPr="00C10B35" w:rsidP="0040032E">
            <w:pPr>
              <w:rPr>
                <w:rFonts w:cs="Arial"/>
                <w:b/>
                <w:sz w:val="24"/>
                <w:szCs w:val="24"/>
              </w:rPr>
            </w:pPr>
            <w:r w:rsidRPr="00C10B35">
              <w:rPr>
                <w:rStyle w:val="projecttitle1"/>
                <w:rFonts w:asciiTheme="minorHAnsi" w:hAnsiTheme="minorHAnsi"/>
                <w:b w:val="0"/>
                <w:color w:val="auto"/>
                <w:sz w:val="24"/>
                <w:szCs w:val="24"/>
              </w:rPr>
              <w:t>Lower Antley Street Footway Improvements</w:t>
            </w:r>
          </w:p>
        </w:tc>
        <w:tc>
          <w:tcPr>
            <w:tcW w:w="1985" w:type="dxa"/>
            <w:shd w:val="clear" w:color="auto" w:fill="auto"/>
          </w:tcPr>
          <w:p w:rsidR="0040032E" w:rsidRPr="0077330A" w:rsidP="0040032E">
            <w:pPr>
              <w:rPr>
                <w:color w:val="000000" w:themeColor="text1"/>
                <w:sz w:val="24"/>
                <w:szCs w:val="24"/>
              </w:rPr>
            </w:pPr>
            <w:r>
              <w:rPr>
                <w:color w:val="000000" w:themeColor="text1"/>
                <w:sz w:val="24"/>
                <w:szCs w:val="24"/>
              </w:rPr>
              <w:t>Accrington West, Hyndburn</w:t>
            </w:r>
          </w:p>
        </w:tc>
        <w:tc>
          <w:tcPr>
            <w:tcW w:w="12332" w:type="dxa"/>
            <w:shd w:val="clear" w:color="auto" w:fill="auto"/>
          </w:tcPr>
          <w:p w:rsidR="0040032E" w:rsidRPr="00C97520" w:rsidP="0040032E">
            <w:pPr>
              <w:jc w:val="both"/>
              <w:rPr>
                <w:sz w:val="24"/>
                <w:szCs w:val="24"/>
              </w:rPr>
            </w:pPr>
            <w:r>
              <w:rPr>
                <w:sz w:val="24"/>
                <w:szCs w:val="24"/>
              </w:rPr>
              <w:t xml:space="preserve">This scheme was originally allocated £3,240 for footway improvement works.  However these works have </w:t>
            </w:r>
            <w:r w:rsidR="005B6665">
              <w:rPr>
                <w:sz w:val="24"/>
                <w:szCs w:val="24"/>
              </w:rPr>
              <w:t xml:space="preserve">since </w:t>
            </w:r>
            <w:r>
              <w:rPr>
                <w:sz w:val="24"/>
                <w:szCs w:val="24"/>
              </w:rPr>
              <w:t>been incorporated into private developer works in the area at no cost to the county council.  It is therefore proposed that this scheme is cancelled to release the monies back into the programme.</w:t>
            </w:r>
          </w:p>
        </w:tc>
        <w:tc>
          <w:tcPr>
            <w:tcW w:w="1418" w:type="dxa"/>
            <w:shd w:val="clear" w:color="auto" w:fill="auto"/>
            <w:vAlign w:val="center"/>
          </w:tcPr>
          <w:p w:rsidR="0040032E" w:rsidRPr="001219CE" w:rsidP="0040032E">
            <w:pPr>
              <w:jc w:val="center"/>
              <w:rPr>
                <w:color w:val="000000" w:themeColor="text1"/>
                <w:sz w:val="24"/>
                <w:szCs w:val="24"/>
              </w:rPr>
            </w:pPr>
            <w:r>
              <w:rPr>
                <w:color w:val="000000" w:themeColor="text1"/>
                <w:sz w:val="24"/>
                <w:szCs w:val="24"/>
              </w:rPr>
              <w:t>£3,240</w:t>
            </w:r>
          </w:p>
        </w:tc>
        <w:tc>
          <w:tcPr>
            <w:tcW w:w="1559" w:type="dxa"/>
            <w:shd w:val="clear" w:color="auto" w:fill="auto"/>
            <w:vAlign w:val="center"/>
          </w:tcPr>
          <w:p w:rsidR="0040032E" w:rsidP="0040032E">
            <w:pPr>
              <w:jc w:val="center"/>
            </w:pPr>
            <w:r w:rsidRPr="006F6029">
              <w:rPr>
                <w:color w:val="000000" w:themeColor="text1"/>
                <w:sz w:val="24"/>
                <w:szCs w:val="24"/>
              </w:rPr>
              <w:t>£0</w:t>
            </w:r>
          </w:p>
        </w:tc>
        <w:tc>
          <w:tcPr>
            <w:tcW w:w="1134" w:type="dxa"/>
            <w:shd w:val="clear" w:color="auto" w:fill="auto"/>
            <w:vAlign w:val="center"/>
          </w:tcPr>
          <w:p w:rsidR="0040032E" w:rsidRPr="001219CE" w:rsidP="0040032E">
            <w:pPr>
              <w:jc w:val="center"/>
              <w:rPr>
                <w:color w:val="000000" w:themeColor="text1"/>
                <w:sz w:val="24"/>
                <w:szCs w:val="24"/>
              </w:rPr>
            </w:pPr>
            <w:r>
              <w:rPr>
                <w:color w:val="000000" w:themeColor="text1"/>
                <w:sz w:val="24"/>
                <w:szCs w:val="24"/>
              </w:rPr>
              <w:t>£3,240</w:t>
            </w:r>
          </w:p>
        </w:tc>
        <w:tc>
          <w:tcPr>
            <w:tcW w:w="1701" w:type="dxa"/>
            <w:shd w:val="clear" w:color="auto" w:fill="auto"/>
            <w:vAlign w:val="center"/>
          </w:tcPr>
          <w:p w:rsidR="0040032E" w:rsidP="0040032E">
            <w:pPr>
              <w:jc w:val="center"/>
            </w:pPr>
            <w:r w:rsidRPr="006F6029">
              <w:rPr>
                <w:color w:val="000000" w:themeColor="text1"/>
                <w:sz w:val="24"/>
                <w:szCs w:val="24"/>
              </w:rPr>
              <w:t>£0</w:t>
            </w:r>
          </w:p>
        </w:tc>
      </w:tr>
      <w:tr w:rsidTr="0040032E">
        <w:tblPrEx>
          <w:tblW w:w="22397" w:type="dxa"/>
          <w:tblInd w:w="-572" w:type="dxa"/>
          <w:tblLayout w:type="fixed"/>
          <w:tblLook w:val="04A0"/>
        </w:tblPrEx>
        <w:trPr>
          <w:trHeight w:val="1277"/>
        </w:trPr>
        <w:tc>
          <w:tcPr>
            <w:tcW w:w="567" w:type="dxa"/>
            <w:shd w:val="clear" w:color="auto" w:fill="auto"/>
          </w:tcPr>
          <w:p w:rsidR="0040032E" w:rsidP="0040032E">
            <w:pPr>
              <w:rPr>
                <w:color w:val="000000" w:themeColor="text1"/>
                <w:sz w:val="24"/>
                <w:szCs w:val="24"/>
              </w:rPr>
            </w:pPr>
            <w:r>
              <w:rPr>
                <w:color w:val="000000" w:themeColor="text1"/>
                <w:sz w:val="24"/>
                <w:szCs w:val="24"/>
              </w:rPr>
              <w:t>4.</w:t>
            </w:r>
          </w:p>
        </w:tc>
        <w:tc>
          <w:tcPr>
            <w:tcW w:w="1701" w:type="dxa"/>
            <w:shd w:val="clear" w:color="auto" w:fill="auto"/>
          </w:tcPr>
          <w:p w:rsidR="0040032E" w:rsidRPr="00BA65DB" w:rsidP="0040032E">
            <w:pPr>
              <w:rPr>
                <w:rFonts w:cs="Arial"/>
                <w:color w:val="000000"/>
                <w:sz w:val="24"/>
                <w:szCs w:val="24"/>
              </w:rPr>
            </w:pPr>
            <w:r w:rsidRPr="00BA65DB">
              <w:rPr>
                <w:rFonts w:cs="Arial"/>
                <w:color w:val="000000"/>
                <w:sz w:val="24"/>
                <w:szCs w:val="24"/>
              </w:rPr>
              <w:t>Hillcrest Footway Resurfacing</w:t>
            </w:r>
          </w:p>
        </w:tc>
        <w:tc>
          <w:tcPr>
            <w:tcW w:w="1985" w:type="dxa"/>
            <w:shd w:val="clear" w:color="auto" w:fill="auto"/>
          </w:tcPr>
          <w:p w:rsidR="0040032E" w:rsidRPr="00BA65DB" w:rsidP="0040032E">
            <w:pPr>
              <w:rPr>
                <w:color w:val="000000" w:themeColor="text1"/>
                <w:sz w:val="24"/>
                <w:szCs w:val="24"/>
                <w:highlight w:val="yellow"/>
              </w:rPr>
            </w:pPr>
            <w:r w:rsidRPr="00BA65DB">
              <w:rPr>
                <w:rFonts w:cs="Arial"/>
                <w:sz w:val="24"/>
                <w:szCs w:val="24"/>
                <w:lang w:val="en"/>
              </w:rPr>
              <w:t>Ribble Valley South West</w:t>
            </w:r>
            <w:r w:rsidRPr="00BA65DB">
              <w:rPr>
                <w:color w:val="000000" w:themeColor="text1"/>
                <w:sz w:val="24"/>
                <w:szCs w:val="24"/>
              </w:rPr>
              <w:t>, Ribble Valley</w:t>
            </w:r>
          </w:p>
        </w:tc>
        <w:tc>
          <w:tcPr>
            <w:tcW w:w="12332" w:type="dxa"/>
            <w:shd w:val="clear" w:color="auto" w:fill="auto"/>
          </w:tcPr>
          <w:p w:rsidR="0040032E" w:rsidRPr="000D19EF" w:rsidP="0040032E">
            <w:pPr>
              <w:jc w:val="both"/>
              <w:rPr>
                <w:color w:val="000000" w:themeColor="text1"/>
                <w:sz w:val="24"/>
                <w:szCs w:val="24"/>
              </w:rPr>
            </w:pPr>
            <w:r>
              <w:rPr>
                <w:color w:val="000000" w:themeColor="text1"/>
                <w:sz w:val="24"/>
                <w:szCs w:val="24"/>
              </w:rPr>
              <w:t xml:space="preserve">This scheme was originally allocated £32,032 for footway resurfacing works on Hillcrest Road.  However the scheme now requires an additional £27,174 to be able to complete the scheme as upon further review of the project it has been identified that long lengths of kerbing will also need to be replaced along the road. It is proposed that this additional </w:t>
            </w:r>
            <w:r w:rsidR="00AF1FFC">
              <w:rPr>
                <w:color w:val="000000" w:themeColor="text1"/>
                <w:sz w:val="24"/>
                <w:szCs w:val="24"/>
              </w:rPr>
              <w:t xml:space="preserve">funding </w:t>
            </w:r>
            <w:r>
              <w:rPr>
                <w:color w:val="000000" w:themeColor="text1"/>
                <w:sz w:val="24"/>
                <w:szCs w:val="24"/>
              </w:rPr>
              <w:t>is allocated from the released budgets from above two Lower Antley Street schemes to allow the project to be completed.</w:t>
            </w:r>
          </w:p>
        </w:tc>
        <w:tc>
          <w:tcPr>
            <w:tcW w:w="1418" w:type="dxa"/>
            <w:shd w:val="clear" w:color="auto" w:fill="auto"/>
            <w:vAlign w:val="center"/>
          </w:tcPr>
          <w:p w:rsidR="0040032E" w:rsidRPr="001219CE" w:rsidP="0040032E">
            <w:pPr>
              <w:jc w:val="center"/>
              <w:rPr>
                <w:color w:val="000000" w:themeColor="text1"/>
                <w:sz w:val="24"/>
                <w:szCs w:val="24"/>
              </w:rPr>
            </w:pPr>
            <w:r>
              <w:rPr>
                <w:color w:val="000000" w:themeColor="text1"/>
                <w:sz w:val="24"/>
                <w:szCs w:val="24"/>
              </w:rPr>
              <w:t>£32,032</w:t>
            </w:r>
          </w:p>
        </w:tc>
        <w:tc>
          <w:tcPr>
            <w:tcW w:w="1559" w:type="dxa"/>
            <w:shd w:val="clear" w:color="auto" w:fill="auto"/>
            <w:vAlign w:val="center"/>
          </w:tcPr>
          <w:p w:rsidR="0040032E" w:rsidRPr="001219CE" w:rsidP="0040032E">
            <w:pPr>
              <w:jc w:val="center"/>
              <w:rPr>
                <w:color w:val="000000" w:themeColor="text1"/>
                <w:sz w:val="24"/>
                <w:szCs w:val="24"/>
              </w:rPr>
            </w:pPr>
            <w:r>
              <w:rPr>
                <w:color w:val="000000" w:themeColor="text1"/>
                <w:sz w:val="24"/>
                <w:szCs w:val="24"/>
              </w:rPr>
              <w:t>£27,174</w:t>
            </w:r>
          </w:p>
        </w:tc>
        <w:tc>
          <w:tcPr>
            <w:tcW w:w="1134" w:type="dxa"/>
            <w:shd w:val="clear" w:color="auto" w:fill="auto"/>
            <w:vAlign w:val="center"/>
          </w:tcPr>
          <w:p w:rsidR="0040032E" w:rsidRPr="001219CE" w:rsidP="0040032E">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40032E" w:rsidRPr="001219CE" w:rsidP="0040032E">
            <w:pPr>
              <w:jc w:val="center"/>
              <w:rPr>
                <w:color w:val="000000" w:themeColor="text1"/>
                <w:sz w:val="24"/>
                <w:szCs w:val="24"/>
              </w:rPr>
            </w:pPr>
            <w:r>
              <w:rPr>
                <w:color w:val="000000" w:themeColor="text1"/>
                <w:sz w:val="24"/>
                <w:szCs w:val="24"/>
              </w:rPr>
              <w:t>£59,206</w:t>
            </w:r>
          </w:p>
        </w:tc>
      </w:tr>
      <w:tr w:rsidTr="00C1563D">
        <w:tblPrEx>
          <w:tblW w:w="22397" w:type="dxa"/>
          <w:tblInd w:w="-572" w:type="dxa"/>
          <w:tblLayout w:type="fixed"/>
          <w:tblLook w:val="04A0"/>
        </w:tblPrEx>
        <w:trPr>
          <w:trHeight w:val="896"/>
        </w:trPr>
        <w:tc>
          <w:tcPr>
            <w:tcW w:w="567" w:type="dxa"/>
            <w:shd w:val="clear" w:color="auto" w:fill="auto"/>
          </w:tcPr>
          <w:p w:rsidR="0032400B" w:rsidP="0032400B">
            <w:pPr>
              <w:rPr>
                <w:color w:val="000000" w:themeColor="text1"/>
                <w:sz w:val="24"/>
                <w:szCs w:val="24"/>
              </w:rPr>
            </w:pPr>
            <w:r>
              <w:rPr>
                <w:color w:val="000000" w:themeColor="text1"/>
                <w:sz w:val="24"/>
                <w:szCs w:val="24"/>
              </w:rPr>
              <w:t>5.</w:t>
            </w:r>
          </w:p>
        </w:tc>
        <w:tc>
          <w:tcPr>
            <w:tcW w:w="1701" w:type="dxa"/>
            <w:shd w:val="clear" w:color="auto" w:fill="auto"/>
          </w:tcPr>
          <w:p w:rsidR="0032400B" w:rsidRPr="00C10B35" w:rsidP="0032400B">
            <w:pPr>
              <w:rPr>
                <w:rFonts w:cs="Arial"/>
                <w:sz w:val="24"/>
                <w:szCs w:val="24"/>
              </w:rPr>
            </w:pPr>
            <w:r>
              <w:rPr>
                <w:rFonts w:cs="Arial"/>
                <w:sz w:val="24"/>
                <w:szCs w:val="24"/>
              </w:rPr>
              <w:t xml:space="preserve">Bentley Street </w:t>
            </w:r>
            <w:r>
              <w:rPr>
                <w:rFonts w:cs="Arial"/>
                <w:sz w:val="24"/>
                <w:szCs w:val="24"/>
              </w:rPr>
              <w:t>Carriageway Resurfacing</w:t>
            </w:r>
          </w:p>
        </w:tc>
        <w:tc>
          <w:tcPr>
            <w:tcW w:w="1985" w:type="dxa"/>
            <w:shd w:val="clear" w:color="auto" w:fill="auto"/>
          </w:tcPr>
          <w:p w:rsidR="0032400B" w:rsidRPr="00B72A13" w:rsidP="0032400B">
            <w:pPr>
              <w:rPr>
                <w:color w:val="000000" w:themeColor="text1"/>
                <w:sz w:val="24"/>
                <w:szCs w:val="24"/>
              </w:rPr>
            </w:pPr>
            <w:r>
              <w:rPr>
                <w:color w:val="000000" w:themeColor="text1"/>
                <w:sz w:val="24"/>
                <w:szCs w:val="24"/>
              </w:rPr>
              <w:t xml:space="preserve">Nelson South, </w:t>
            </w:r>
            <w:r w:rsidR="005B6665">
              <w:rPr>
                <w:color w:val="000000" w:themeColor="text1"/>
                <w:sz w:val="24"/>
                <w:szCs w:val="24"/>
              </w:rPr>
              <w:t>Pendle</w:t>
            </w:r>
          </w:p>
        </w:tc>
        <w:tc>
          <w:tcPr>
            <w:tcW w:w="12332" w:type="dxa"/>
            <w:shd w:val="clear" w:color="auto" w:fill="auto"/>
          </w:tcPr>
          <w:p w:rsidR="0032400B" w:rsidRPr="000D19EF" w:rsidP="0032400B">
            <w:pPr>
              <w:tabs>
                <w:tab w:val="left" w:pos="1725"/>
              </w:tabs>
              <w:jc w:val="both"/>
              <w:rPr>
                <w:sz w:val="24"/>
                <w:szCs w:val="24"/>
              </w:rPr>
            </w:pPr>
            <w:r w:rsidRPr="008B437D">
              <w:rPr>
                <w:sz w:val="24"/>
                <w:szCs w:val="24"/>
              </w:rPr>
              <w:t>This sch</w:t>
            </w:r>
            <w:r>
              <w:rPr>
                <w:sz w:val="24"/>
                <w:szCs w:val="24"/>
              </w:rPr>
              <w:t>eme was originally allocated £26,125</w:t>
            </w:r>
            <w:r w:rsidRPr="008B437D">
              <w:rPr>
                <w:sz w:val="24"/>
                <w:szCs w:val="24"/>
              </w:rPr>
              <w:t>. However the works have been completed and the actual costs were</w:t>
            </w:r>
            <w:r>
              <w:rPr>
                <w:sz w:val="24"/>
                <w:szCs w:val="24"/>
              </w:rPr>
              <w:t xml:space="preserve"> 16% less at £21,835</w:t>
            </w:r>
            <w:r w:rsidRPr="008B437D">
              <w:rPr>
                <w:sz w:val="24"/>
                <w:szCs w:val="24"/>
              </w:rPr>
              <w:t>. It is therefore proposed to reduce the allocation to £</w:t>
            </w:r>
            <w:r>
              <w:rPr>
                <w:sz w:val="24"/>
                <w:szCs w:val="24"/>
              </w:rPr>
              <w:t>21,835</w:t>
            </w:r>
            <w:r w:rsidRPr="008B437D">
              <w:rPr>
                <w:sz w:val="24"/>
                <w:szCs w:val="24"/>
              </w:rPr>
              <w:t xml:space="preserve"> and release funding of £</w:t>
            </w:r>
            <w:r>
              <w:rPr>
                <w:sz w:val="24"/>
                <w:szCs w:val="24"/>
              </w:rPr>
              <w:t>4,290</w:t>
            </w:r>
            <w:r w:rsidRPr="008B437D">
              <w:rPr>
                <w:sz w:val="24"/>
                <w:szCs w:val="24"/>
              </w:rPr>
              <w:t>.</w:t>
            </w:r>
          </w:p>
        </w:tc>
        <w:tc>
          <w:tcPr>
            <w:tcW w:w="1418" w:type="dxa"/>
            <w:shd w:val="clear" w:color="auto" w:fill="auto"/>
            <w:vAlign w:val="center"/>
          </w:tcPr>
          <w:p w:rsidR="0032400B" w:rsidRPr="001219CE" w:rsidP="0032400B">
            <w:pPr>
              <w:jc w:val="center"/>
              <w:rPr>
                <w:color w:val="000000" w:themeColor="text1"/>
                <w:sz w:val="24"/>
                <w:szCs w:val="24"/>
              </w:rPr>
            </w:pPr>
            <w:r>
              <w:rPr>
                <w:color w:val="000000" w:themeColor="text1"/>
                <w:sz w:val="24"/>
                <w:szCs w:val="24"/>
              </w:rPr>
              <w:t>£26,125</w:t>
            </w:r>
          </w:p>
        </w:tc>
        <w:tc>
          <w:tcPr>
            <w:tcW w:w="1559" w:type="dxa"/>
            <w:shd w:val="clear" w:color="auto" w:fill="auto"/>
            <w:vAlign w:val="center"/>
          </w:tcPr>
          <w:p w:rsidR="0032400B" w:rsidP="0032400B">
            <w:pPr>
              <w:jc w:val="center"/>
            </w:pPr>
            <w:r>
              <w:t>£0</w:t>
            </w:r>
          </w:p>
        </w:tc>
        <w:tc>
          <w:tcPr>
            <w:tcW w:w="1134" w:type="dxa"/>
            <w:shd w:val="clear" w:color="auto" w:fill="auto"/>
            <w:vAlign w:val="center"/>
          </w:tcPr>
          <w:p w:rsidR="0032400B" w:rsidRPr="001219CE" w:rsidP="0032400B">
            <w:pPr>
              <w:jc w:val="center"/>
              <w:rPr>
                <w:color w:val="000000" w:themeColor="text1"/>
                <w:sz w:val="24"/>
                <w:szCs w:val="24"/>
              </w:rPr>
            </w:pPr>
            <w:r>
              <w:rPr>
                <w:color w:val="000000" w:themeColor="text1"/>
                <w:sz w:val="24"/>
                <w:szCs w:val="24"/>
              </w:rPr>
              <w:t>£4,290</w:t>
            </w:r>
          </w:p>
        </w:tc>
        <w:tc>
          <w:tcPr>
            <w:tcW w:w="1701" w:type="dxa"/>
            <w:shd w:val="clear" w:color="auto" w:fill="auto"/>
            <w:vAlign w:val="center"/>
          </w:tcPr>
          <w:p w:rsidR="0032400B" w:rsidP="0032400B">
            <w:pPr>
              <w:jc w:val="center"/>
            </w:pPr>
            <w:r>
              <w:t>£21,835</w:t>
            </w:r>
          </w:p>
        </w:tc>
      </w:tr>
      <w:tr w:rsidTr="00AF1FFC">
        <w:tblPrEx>
          <w:tblW w:w="22397" w:type="dxa"/>
          <w:tblInd w:w="-572" w:type="dxa"/>
          <w:tblLayout w:type="fixed"/>
          <w:tblLook w:val="04A0"/>
        </w:tblPrEx>
        <w:trPr>
          <w:trHeight w:val="980"/>
        </w:trPr>
        <w:tc>
          <w:tcPr>
            <w:tcW w:w="567" w:type="dxa"/>
            <w:shd w:val="clear" w:color="auto" w:fill="auto"/>
          </w:tcPr>
          <w:p w:rsidR="0032400B" w:rsidP="0032400B">
            <w:pPr>
              <w:rPr>
                <w:color w:val="000000" w:themeColor="text1"/>
                <w:sz w:val="24"/>
                <w:szCs w:val="24"/>
              </w:rPr>
            </w:pPr>
            <w:r>
              <w:rPr>
                <w:color w:val="000000" w:themeColor="text1"/>
                <w:sz w:val="24"/>
                <w:szCs w:val="24"/>
              </w:rPr>
              <w:t>6.</w:t>
            </w:r>
          </w:p>
        </w:tc>
        <w:tc>
          <w:tcPr>
            <w:tcW w:w="1701" w:type="dxa"/>
            <w:shd w:val="clear" w:color="auto" w:fill="auto"/>
          </w:tcPr>
          <w:p w:rsidR="0032400B" w:rsidRPr="001563A5" w:rsidP="0032400B">
            <w:pPr>
              <w:rPr>
                <w:rFonts w:cs="Arial"/>
                <w:sz w:val="24"/>
                <w:szCs w:val="24"/>
              </w:rPr>
            </w:pPr>
            <w:r w:rsidRPr="001563A5">
              <w:rPr>
                <w:rFonts w:cs="Arial"/>
                <w:sz w:val="24"/>
                <w:szCs w:val="24"/>
              </w:rPr>
              <w:t xml:space="preserve">Stanley Street </w:t>
            </w:r>
            <w:r w:rsidRPr="001563A5">
              <w:rPr>
                <w:rFonts w:cs="Arial"/>
                <w:sz w:val="24"/>
                <w:szCs w:val="24"/>
              </w:rPr>
              <w:t>Carriageway Resurfacing</w:t>
            </w:r>
          </w:p>
        </w:tc>
        <w:tc>
          <w:tcPr>
            <w:tcW w:w="1985" w:type="dxa"/>
            <w:shd w:val="clear" w:color="auto" w:fill="auto"/>
          </w:tcPr>
          <w:p w:rsidR="0032400B" w:rsidRPr="0077330A" w:rsidP="0032400B">
            <w:pPr>
              <w:rPr>
                <w:color w:val="000000" w:themeColor="text1"/>
                <w:sz w:val="24"/>
                <w:szCs w:val="24"/>
              </w:rPr>
            </w:pPr>
            <w:r>
              <w:rPr>
                <w:color w:val="000000" w:themeColor="text1"/>
                <w:sz w:val="24"/>
                <w:szCs w:val="24"/>
              </w:rPr>
              <w:t xml:space="preserve">Brierfield and Nelson North, Pendle </w:t>
            </w:r>
          </w:p>
        </w:tc>
        <w:tc>
          <w:tcPr>
            <w:tcW w:w="12332" w:type="dxa"/>
            <w:shd w:val="clear" w:color="auto" w:fill="auto"/>
          </w:tcPr>
          <w:p w:rsidR="0032400B" w:rsidRPr="00C97520" w:rsidP="005B6665">
            <w:pPr>
              <w:jc w:val="both"/>
              <w:rPr>
                <w:sz w:val="24"/>
                <w:szCs w:val="24"/>
              </w:rPr>
            </w:pPr>
            <w:r w:rsidRPr="008B437D">
              <w:rPr>
                <w:sz w:val="24"/>
                <w:szCs w:val="24"/>
              </w:rPr>
              <w:t>This sch</w:t>
            </w:r>
            <w:r>
              <w:rPr>
                <w:sz w:val="24"/>
                <w:szCs w:val="24"/>
              </w:rPr>
              <w:t>eme was originally allocated £42</w:t>
            </w:r>
            <w:r>
              <w:rPr>
                <w:sz w:val="24"/>
                <w:szCs w:val="24"/>
              </w:rPr>
              <w:t>,</w:t>
            </w:r>
            <w:r>
              <w:rPr>
                <w:sz w:val="24"/>
                <w:szCs w:val="24"/>
              </w:rPr>
              <w:t>6</w:t>
            </w:r>
            <w:r>
              <w:rPr>
                <w:sz w:val="24"/>
                <w:szCs w:val="24"/>
              </w:rPr>
              <w:t>25</w:t>
            </w:r>
            <w:r w:rsidRPr="008B437D">
              <w:rPr>
                <w:sz w:val="24"/>
                <w:szCs w:val="24"/>
              </w:rPr>
              <w:t xml:space="preserve">. However </w:t>
            </w:r>
            <w:r>
              <w:rPr>
                <w:sz w:val="24"/>
                <w:szCs w:val="24"/>
              </w:rPr>
              <w:t>this scheme will only require £30,000</w:t>
            </w:r>
            <w:r w:rsidRPr="008B437D">
              <w:rPr>
                <w:sz w:val="24"/>
                <w:szCs w:val="24"/>
              </w:rPr>
              <w:t xml:space="preserve"> </w:t>
            </w:r>
            <w:r>
              <w:rPr>
                <w:sz w:val="24"/>
                <w:szCs w:val="24"/>
              </w:rPr>
              <w:t>to complete the works and as such it is proposed</w:t>
            </w:r>
            <w:r w:rsidRPr="008B437D">
              <w:rPr>
                <w:sz w:val="24"/>
                <w:szCs w:val="24"/>
              </w:rPr>
              <w:t xml:space="preserve"> to reduce the allocation to £</w:t>
            </w:r>
            <w:r w:rsidR="005B6665">
              <w:rPr>
                <w:sz w:val="24"/>
                <w:szCs w:val="24"/>
              </w:rPr>
              <w:t>30,000</w:t>
            </w:r>
            <w:r w:rsidRPr="008B437D">
              <w:rPr>
                <w:sz w:val="24"/>
                <w:szCs w:val="24"/>
              </w:rPr>
              <w:t xml:space="preserve"> and release funding of £</w:t>
            </w:r>
            <w:r w:rsidR="005B6665">
              <w:rPr>
                <w:sz w:val="24"/>
                <w:szCs w:val="24"/>
              </w:rPr>
              <w:t>12,625.</w:t>
            </w:r>
          </w:p>
        </w:tc>
        <w:tc>
          <w:tcPr>
            <w:tcW w:w="1418" w:type="dxa"/>
            <w:shd w:val="clear" w:color="auto" w:fill="auto"/>
            <w:vAlign w:val="center"/>
          </w:tcPr>
          <w:p w:rsidR="0032400B" w:rsidRPr="001219CE" w:rsidP="0032400B">
            <w:pPr>
              <w:jc w:val="center"/>
              <w:rPr>
                <w:color w:val="000000" w:themeColor="text1"/>
                <w:sz w:val="24"/>
                <w:szCs w:val="24"/>
              </w:rPr>
            </w:pPr>
            <w:r>
              <w:rPr>
                <w:color w:val="000000" w:themeColor="text1"/>
                <w:sz w:val="24"/>
                <w:szCs w:val="24"/>
              </w:rPr>
              <w:t>£42,625</w:t>
            </w:r>
          </w:p>
        </w:tc>
        <w:tc>
          <w:tcPr>
            <w:tcW w:w="1559" w:type="dxa"/>
            <w:shd w:val="clear" w:color="auto" w:fill="auto"/>
            <w:vAlign w:val="center"/>
          </w:tcPr>
          <w:p w:rsidR="0032400B" w:rsidP="0032400B">
            <w:pPr>
              <w:jc w:val="center"/>
            </w:pPr>
            <w:r>
              <w:t>£0</w:t>
            </w:r>
          </w:p>
        </w:tc>
        <w:tc>
          <w:tcPr>
            <w:tcW w:w="1134" w:type="dxa"/>
            <w:shd w:val="clear" w:color="auto" w:fill="auto"/>
            <w:vAlign w:val="center"/>
          </w:tcPr>
          <w:p w:rsidR="0032400B" w:rsidRPr="001219CE" w:rsidP="0032400B">
            <w:pPr>
              <w:jc w:val="center"/>
              <w:rPr>
                <w:color w:val="000000" w:themeColor="text1"/>
                <w:sz w:val="24"/>
                <w:szCs w:val="24"/>
              </w:rPr>
            </w:pPr>
            <w:r>
              <w:rPr>
                <w:color w:val="000000" w:themeColor="text1"/>
                <w:sz w:val="24"/>
                <w:szCs w:val="24"/>
              </w:rPr>
              <w:t>£12,625</w:t>
            </w:r>
          </w:p>
        </w:tc>
        <w:tc>
          <w:tcPr>
            <w:tcW w:w="1701" w:type="dxa"/>
            <w:shd w:val="clear" w:color="auto" w:fill="auto"/>
            <w:vAlign w:val="center"/>
          </w:tcPr>
          <w:p w:rsidR="0032400B" w:rsidP="0032400B">
            <w:pPr>
              <w:jc w:val="center"/>
            </w:pPr>
            <w:r>
              <w:t>£30,000</w:t>
            </w:r>
          </w:p>
        </w:tc>
      </w:tr>
      <w:tr w:rsidTr="0040032E">
        <w:tblPrEx>
          <w:tblW w:w="22397" w:type="dxa"/>
          <w:tblInd w:w="-572" w:type="dxa"/>
          <w:tblLayout w:type="fixed"/>
          <w:tblLook w:val="04A0"/>
        </w:tblPrEx>
        <w:trPr>
          <w:trHeight w:val="1277"/>
        </w:trPr>
        <w:tc>
          <w:tcPr>
            <w:tcW w:w="567" w:type="dxa"/>
            <w:shd w:val="clear" w:color="auto" w:fill="auto"/>
          </w:tcPr>
          <w:p w:rsidR="0032400B" w:rsidP="0032400B">
            <w:pPr>
              <w:rPr>
                <w:color w:val="000000" w:themeColor="text1"/>
                <w:sz w:val="24"/>
                <w:szCs w:val="24"/>
              </w:rPr>
            </w:pPr>
            <w:r>
              <w:rPr>
                <w:color w:val="000000" w:themeColor="text1"/>
                <w:sz w:val="24"/>
                <w:szCs w:val="24"/>
              </w:rPr>
              <w:t>7.</w:t>
            </w:r>
          </w:p>
        </w:tc>
        <w:tc>
          <w:tcPr>
            <w:tcW w:w="1701" w:type="dxa"/>
            <w:shd w:val="clear" w:color="auto" w:fill="auto"/>
          </w:tcPr>
          <w:p w:rsidR="0032400B" w:rsidRPr="00C10B35" w:rsidP="0032400B">
            <w:pPr>
              <w:rPr>
                <w:rFonts w:cs="Arial"/>
                <w:sz w:val="24"/>
                <w:szCs w:val="24"/>
              </w:rPr>
            </w:pPr>
            <w:r>
              <w:rPr>
                <w:rFonts w:cs="Arial"/>
                <w:sz w:val="24"/>
                <w:szCs w:val="24"/>
              </w:rPr>
              <w:t>Reedley Road Carriageway Resurfacing</w:t>
            </w:r>
          </w:p>
        </w:tc>
        <w:tc>
          <w:tcPr>
            <w:tcW w:w="1985" w:type="dxa"/>
            <w:shd w:val="clear" w:color="auto" w:fill="auto"/>
          </w:tcPr>
          <w:p w:rsidR="0032400B" w:rsidRPr="00B72A13" w:rsidP="0032400B">
            <w:pPr>
              <w:rPr>
                <w:color w:val="000000" w:themeColor="text1"/>
                <w:sz w:val="24"/>
                <w:szCs w:val="24"/>
              </w:rPr>
            </w:pPr>
            <w:r w:rsidRPr="004E26F1">
              <w:rPr>
                <w:color w:val="000000" w:themeColor="text1"/>
                <w:sz w:val="24"/>
                <w:szCs w:val="24"/>
              </w:rPr>
              <w:t>Pendle West, Pendle</w:t>
            </w:r>
          </w:p>
        </w:tc>
        <w:tc>
          <w:tcPr>
            <w:tcW w:w="12332" w:type="dxa"/>
            <w:shd w:val="clear" w:color="auto" w:fill="auto"/>
          </w:tcPr>
          <w:p w:rsidR="0032400B" w:rsidRPr="000D19EF" w:rsidP="005B6665">
            <w:pPr>
              <w:jc w:val="both"/>
              <w:rPr>
                <w:color w:val="000000" w:themeColor="text1"/>
                <w:sz w:val="24"/>
                <w:szCs w:val="24"/>
              </w:rPr>
            </w:pPr>
            <w:r>
              <w:rPr>
                <w:rFonts w:cs="Arial"/>
                <w:color w:val="000000"/>
                <w:sz w:val="24"/>
                <w:szCs w:val="24"/>
              </w:rPr>
              <w:t>This scheme was originally allocated £</w:t>
            </w:r>
            <w:r>
              <w:rPr>
                <w:rFonts w:cs="Arial"/>
                <w:color w:val="000000"/>
                <w:sz w:val="24"/>
                <w:szCs w:val="24"/>
              </w:rPr>
              <w:t>64,747</w:t>
            </w:r>
            <w:r>
              <w:rPr>
                <w:rFonts w:cs="Arial"/>
                <w:color w:val="000000"/>
                <w:sz w:val="24"/>
                <w:szCs w:val="24"/>
              </w:rPr>
              <w:t xml:space="preserve"> to</w:t>
            </w:r>
            <w:r w:rsidR="00B12145">
              <w:rPr>
                <w:rFonts w:cs="Arial"/>
                <w:color w:val="000000"/>
                <w:sz w:val="24"/>
                <w:szCs w:val="24"/>
              </w:rPr>
              <w:t xml:space="preserve"> resurface the top and bottom parts of Reedley Road in Br</w:t>
            </w:r>
            <w:r w:rsidR="005B6665">
              <w:rPr>
                <w:rFonts w:cs="Arial"/>
                <w:color w:val="000000"/>
                <w:sz w:val="24"/>
                <w:szCs w:val="24"/>
              </w:rPr>
              <w:t>ierfield. H</w:t>
            </w:r>
            <w:r w:rsidR="00B12145">
              <w:rPr>
                <w:rFonts w:cs="Arial"/>
                <w:color w:val="000000"/>
                <w:sz w:val="24"/>
                <w:szCs w:val="24"/>
              </w:rPr>
              <w:t>owever the full length of the road is now in need of resurfacing as it is all in a very poor condition. As such it is proposed to extend the scheme which</w:t>
            </w:r>
            <w:r w:rsidR="005B6665">
              <w:rPr>
                <w:rFonts w:cs="Arial"/>
                <w:color w:val="000000"/>
                <w:sz w:val="24"/>
                <w:szCs w:val="24"/>
              </w:rPr>
              <w:t xml:space="preserve"> will require</w:t>
            </w:r>
            <w:r w:rsidR="00B12145">
              <w:rPr>
                <w:rFonts w:cs="Arial"/>
                <w:color w:val="000000"/>
                <w:sz w:val="24"/>
                <w:szCs w:val="24"/>
              </w:rPr>
              <w:t xml:space="preserve"> an additional £37,484 to complete the works</w:t>
            </w:r>
            <w:r w:rsidR="005B6665">
              <w:rPr>
                <w:rFonts w:cs="Arial"/>
                <w:color w:val="000000"/>
                <w:sz w:val="24"/>
                <w:szCs w:val="24"/>
              </w:rPr>
              <w:t>. I</w:t>
            </w:r>
            <w:r w:rsidR="00B12145">
              <w:rPr>
                <w:rFonts w:cs="Arial"/>
                <w:color w:val="000000"/>
                <w:sz w:val="24"/>
                <w:szCs w:val="24"/>
              </w:rPr>
              <w:t xml:space="preserve">t is proposed that </w:t>
            </w:r>
            <w:r w:rsidR="00AF1FFC">
              <w:rPr>
                <w:rFonts w:cs="Arial"/>
                <w:color w:val="000000"/>
                <w:sz w:val="24"/>
                <w:szCs w:val="24"/>
              </w:rPr>
              <w:t xml:space="preserve">the additional monies are allocated </w:t>
            </w:r>
            <w:r w:rsidRPr="008B437D" w:rsidR="00B12145">
              <w:rPr>
                <w:sz w:val="24"/>
                <w:szCs w:val="24"/>
              </w:rPr>
              <w:t xml:space="preserve">from the released funding detailed </w:t>
            </w:r>
            <w:r w:rsidR="00B12145">
              <w:rPr>
                <w:sz w:val="24"/>
                <w:szCs w:val="24"/>
              </w:rPr>
              <w:t xml:space="preserve">in the </w:t>
            </w:r>
            <w:r w:rsidRPr="008B437D" w:rsidR="00B12145">
              <w:rPr>
                <w:sz w:val="24"/>
                <w:szCs w:val="24"/>
              </w:rPr>
              <w:t>above scheme</w:t>
            </w:r>
            <w:r w:rsidR="00B12145">
              <w:rPr>
                <w:sz w:val="24"/>
                <w:szCs w:val="24"/>
              </w:rPr>
              <w:t>s 1, 5, and 6 to allow for the</w:t>
            </w:r>
            <w:r w:rsidR="005B6665">
              <w:rPr>
                <w:sz w:val="24"/>
                <w:szCs w:val="24"/>
              </w:rPr>
              <w:t>se</w:t>
            </w:r>
            <w:r w:rsidR="00B12145">
              <w:rPr>
                <w:sz w:val="24"/>
                <w:szCs w:val="24"/>
              </w:rPr>
              <w:t xml:space="preserve"> extra works.</w:t>
            </w:r>
          </w:p>
        </w:tc>
        <w:tc>
          <w:tcPr>
            <w:tcW w:w="1418" w:type="dxa"/>
            <w:shd w:val="clear" w:color="auto" w:fill="auto"/>
            <w:vAlign w:val="center"/>
          </w:tcPr>
          <w:p w:rsidR="0032400B" w:rsidRPr="001219CE" w:rsidP="0032400B">
            <w:pPr>
              <w:jc w:val="center"/>
              <w:rPr>
                <w:color w:val="000000" w:themeColor="text1"/>
                <w:sz w:val="24"/>
                <w:szCs w:val="24"/>
              </w:rPr>
            </w:pPr>
            <w:r>
              <w:rPr>
                <w:color w:val="000000" w:themeColor="text1"/>
                <w:sz w:val="24"/>
                <w:szCs w:val="24"/>
              </w:rPr>
              <w:t>£64,757</w:t>
            </w:r>
          </w:p>
        </w:tc>
        <w:tc>
          <w:tcPr>
            <w:tcW w:w="1559" w:type="dxa"/>
            <w:shd w:val="clear" w:color="auto" w:fill="auto"/>
            <w:vAlign w:val="center"/>
          </w:tcPr>
          <w:p w:rsidR="0032400B" w:rsidRPr="001219CE" w:rsidP="0032400B">
            <w:pPr>
              <w:jc w:val="center"/>
              <w:rPr>
                <w:color w:val="000000" w:themeColor="text1"/>
                <w:sz w:val="24"/>
                <w:szCs w:val="24"/>
              </w:rPr>
            </w:pPr>
            <w:r>
              <w:rPr>
                <w:color w:val="000000" w:themeColor="text1"/>
                <w:sz w:val="24"/>
                <w:szCs w:val="24"/>
              </w:rPr>
              <w:t>£37,484</w:t>
            </w:r>
          </w:p>
        </w:tc>
        <w:tc>
          <w:tcPr>
            <w:tcW w:w="1134" w:type="dxa"/>
            <w:shd w:val="clear" w:color="auto" w:fill="auto"/>
            <w:vAlign w:val="center"/>
          </w:tcPr>
          <w:p w:rsidR="0032400B" w:rsidRPr="001219CE" w:rsidP="0032400B">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32400B" w:rsidRPr="001219CE" w:rsidP="0032400B">
            <w:pPr>
              <w:jc w:val="center"/>
              <w:rPr>
                <w:color w:val="000000" w:themeColor="text1"/>
                <w:sz w:val="24"/>
                <w:szCs w:val="24"/>
              </w:rPr>
            </w:pPr>
            <w:r>
              <w:rPr>
                <w:color w:val="000000" w:themeColor="text1"/>
                <w:sz w:val="24"/>
                <w:szCs w:val="24"/>
              </w:rPr>
              <w:t>£102,241</w:t>
            </w:r>
          </w:p>
        </w:tc>
      </w:tr>
      <w:tr w:rsidTr="00B12145">
        <w:tblPrEx>
          <w:tblW w:w="22397" w:type="dxa"/>
          <w:tblInd w:w="-572" w:type="dxa"/>
          <w:tblLayout w:type="fixed"/>
          <w:tblLook w:val="04A0"/>
        </w:tblPrEx>
        <w:trPr>
          <w:trHeight w:val="410"/>
        </w:trPr>
        <w:tc>
          <w:tcPr>
            <w:tcW w:w="567" w:type="dxa"/>
            <w:shd w:val="clear" w:color="auto" w:fill="auto"/>
          </w:tcPr>
          <w:p w:rsidR="00B12145" w:rsidRPr="00C92A38" w:rsidP="00B12145">
            <w:pPr>
              <w:rPr>
                <w:color w:val="000000" w:themeColor="text1"/>
                <w:sz w:val="24"/>
                <w:szCs w:val="24"/>
              </w:rPr>
            </w:pPr>
          </w:p>
        </w:tc>
        <w:tc>
          <w:tcPr>
            <w:tcW w:w="1701" w:type="dxa"/>
            <w:shd w:val="clear" w:color="auto" w:fill="auto"/>
            <w:vAlign w:val="center"/>
          </w:tcPr>
          <w:p w:rsidR="00B12145" w:rsidRPr="00C92A38" w:rsidP="00B12145">
            <w:pPr>
              <w:jc w:val="center"/>
              <w:rPr>
                <w:b/>
                <w:color w:val="000000" w:themeColor="text1"/>
                <w:sz w:val="24"/>
                <w:szCs w:val="24"/>
              </w:rPr>
            </w:pPr>
          </w:p>
        </w:tc>
        <w:tc>
          <w:tcPr>
            <w:tcW w:w="1985" w:type="dxa"/>
            <w:shd w:val="clear" w:color="auto" w:fill="auto"/>
            <w:vAlign w:val="center"/>
          </w:tcPr>
          <w:p w:rsidR="00B12145" w:rsidRPr="00C92A38" w:rsidP="00B12145">
            <w:pPr>
              <w:jc w:val="center"/>
              <w:rPr>
                <w:b/>
                <w:color w:val="000000" w:themeColor="text1"/>
                <w:sz w:val="24"/>
                <w:szCs w:val="24"/>
              </w:rPr>
            </w:pPr>
          </w:p>
        </w:tc>
        <w:tc>
          <w:tcPr>
            <w:tcW w:w="12332" w:type="dxa"/>
            <w:shd w:val="clear" w:color="auto" w:fill="auto"/>
            <w:vAlign w:val="center"/>
          </w:tcPr>
          <w:p w:rsidR="00B12145" w:rsidRPr="00C92A38" w:rsidP="00B12145">
            <w:pPr>
              <w:jc w:val="right"/>
              <w:rPr>
                <w:b/>
                <w:color w:val="000000" w:themeColor="text1"/>
                <w:sz w:val="24"/>
                <w:szCs w:val="24"/>
              </w:rPr>
            </w:pPr>
            <w:r w:rsidRPr="00C92A38">
              <w:rPr>
                <w:b/>
                <w:color w:val="000000" w:themeColor="text1"/>
                <w:sz w:val="24"/>
                <w:szCs w:val="24"/>
              </w:rPr>
              <w:t xml:space="preserve">Revised </w:t>
            </w:r>
            <w:r>
              <w:rPr>
                <w:b/>
                <w:color w:val="000000" w:themeColor="text1"/>
                <w:sz w:val="24"/>
                <w:szCs w:val="24"/>
              </w:rPr>
              <w:t>2016/17</w:t>
            </w:r>
            <w:r w:rsidRPr="00C92A38">
              <w:rPr>
                <w:b/>
                <w:color w:val="000000" w:themeColor="text1"/>
                <w:sz w:val="24"/>
                <w:szCs w:val="24"/>
              </w:rPr>
              <w:t xml:space="preserve"> New Start </w:t>
            </w:r>
            <w:r>
              <w:rPr>
                <w:b/>
                <w:color w:val="000000" w:themeColor="text1"/>
                <w:sz w:val="24"/>
                <w:szCs w:val="24"/>
              </w:rPr>
              <w:t>Local Priority  Response Fund</w:t>
            </w:r>
          </w:p>
        </w:tc>
        <w:tc>
          <w:tcPr>
            <w:tcW w:w="1418" w:type="dxa"/>
            <w:shd w:val="clear" w:color="auto" w:fill="auto"/>
            <w:vAlign w:val="center"/>
          </w:tcPr>
          <w:p w:rsidR="00B12145" w:rsidRPr="00B12145" w:rsidP="00B12145">
            <w:pPr>
              <w:jc w:val="center"/>
              <w:rPr>
                <w:rFonts w:ascii="Calibri" w:hAnsi="Calibri"/>
                <w:b/>
                <w:color w:val="000000"/>
                <w:sz w:val="24"/>
                <w:szCs w:val="24"/>
              </w:rPr>
            </w:pPr>
            <w:r w:rsidRPr="00B12145">
              <w:rPr>
                <w:rFonts w:ascii="Calibri" w:hAnsi="Calibri"/>
                <w:b/>
                <w:color w:val="000000"/>
                <w:sz w:val="24"/>
                <w:szCs w:val="24"/>
              </w:rPr>
              <w:t>£226,676</w:t>
            </w:r>
          </w:p>
        </w:tc>
        <w:tc>
          <w:tcPr>
            <w:tcW w:w="1559" w:type="dxa"/>
            <w:shd w:val="clear" w:color="auto" w:fill="auto"/>
            <w:vAlign w:val="center"/>
          </w:tcPr>
          <w:p w:rsidR="00B12145" w:rsidRPr="00B12145" w:rsidP="00B12145">
            <w:pPr>
              <w:jc w:val="center"/>
              <w:rPr>
                <w:rFonts w:ascii="Calibri" w:hAnsi="Calibri"/>
                <w:b/>
                <w:color w:val="000000"/>
                <w:sz w:val="24"/>
                <w:szCs w:val="24"/>
              </w:rPr>
            </w:pPr>
            <w:r w:rsidRPr="00B12145">
              <w:rPr>
                <w:rFonts w:ascii="Calibri" w:hAnsi="Calibri"/>
                <w:b/>
                <w:color w:val="000000"/>
                <w:sz w:val="24"/>
                <w:szCs w:val="24"/>
              </w:rPr>
              <w:t>£64,658</w:t>
            </w:r>
          </w:p>
        </w:tc>
        <w:tc>
          <w:tcPr>
            <w:tcW w:w="1134" w:type="dxa"/>
            <w:shd w:val="clear" w:color="auto" w:fill="auto"/>
            <w:vAlign w:val="center"/>
          </w:tcPr>
          <w:p w:rsidR="00B12145" w:rsidRPr="00B12145" w:rsidP="00B12145">
            <w:pPr>
              <w:jc w:val="center"/>
              <w:rPr>
                <w:rFonts w:ascii="Calibri" w:hAnsi="Calibri"/>
                <w:b/>
                <w:color w:val="000000"/>
                <w:sz w:val="24"/>
                <w:szCs w:val="24"/>
              </w:rPr>
            </w:pPr>
            <w:r w:rsidRPr="00B12145">
              <w:rPr>
                <w:rFonts w:ascii="Calibri" w:hAnsi="Calibri"/>
                <w:b/>
                <w:color w:val="000000"/>
                <w:sz w:val="24"/>
                <w:szCs w:val="24"/>
              </w:rPr>
              <w:t>£78,052</w:t>
            </w:r>
          </w:p>
        </w:tc>
        <w:tc>
          <w:tcPr>
            <w:tcW w:w="1701" w:type="dxa"/>
            <w:shd w:val="clear" w:color="auto" w:fill="auto"/>
            <w:vAlign w:val="center"/>
          </w:tcPr>
          <w:p w:rsidR="00B12145" w:rsidRPr="00B12145" w:rsidP="00B12145">
            <w:pPr>
              <w:jc w:val="center"/>
              <w:rPr>
                <w:rFonts w:ascii="Calibri" w:hAnsi="Calibri"/>
                <w:b/>
                <w:color w:val="000000"/>
                <w:sz w:val="24"/>
                <w:szCs w:val="24"/>
              </w:rPr>
            </w:pPr>
            <w:r w:rsidRPr="00B12145">
              <w:rPr>
                <w:rFonts w:ascii="Calibri" w:hAnsi="Calibri"/>
                <w:b/>
                <w:color w:val="000000"/>
                <w:sz w:val="24"/>
                <w:szCs w:val="24"/>
              </w:rPr>
              <w:t>£213,282</w:t>
            </w:r>
          </w:p>
        </w:tc>
      </w:tr>
      <w:tr w:rsidTr="00391132">
        <w:tblPrEx>
          <w:tblW w:w="22397" w:type="dxa"/>
          <w:tblInd w:w="-572" w:type="dxa"/>
          <w:tblLayout w:type="fixed"/>
          <w:tblLook w:val="04A0"/>
        </w:tblPrEx>
        <w:trPr>
          <w:trHeight w:val="410"/>
        </w:trPr>
        <w:tc>
          <w:tcPr>
            <w:tcW w:w="567" w:type="dxa"/>
            <w:shd w:val="clear" w:color="auto" w:fill="auto"/>
          </w:tcPr>
          <w:p w:rsidR="0032400B" w:rsidRPr="00C92A38" w:rsidP="0032400B">
            <w:pPr>
              <w:rPr>
                <w:color w:val="000000" w:themeColor="text1"/>
                <w:sz w:val="24"/>
                <w:szCs w:val="24"/>
              </w:rPr>
            </w:pPr>
          </w:p>
        </w:tc>
        <w:tc>
          <w:tcPr>
            <w:tcW w:w="1701" w:type="dxa"/>
            <w:shd w:val="clear" w:color="auto" w:fill="auto"/>
            <w:vAlign w:val="center"/>
          </w:tcPr>
          <w:p w:rsidR="0032400B" w:rsidRPr="00C92A38" w:rsidP="0032400B">
            <w:pPr>
              <w:jc w:val="center"/>
              <w:rPr>
                <w:b/>
                <w:color w:val="000000" w:themeColor="text1"/>
                <w:sz w:val="24"/>
                <w:szCs w:val="24"/>
              </w:rPr>
            </w:pPr>
          </w:p>
        </w:tc>
        <w:tc>
          <w:tcPr>
            <w:tcW w:w="1985" w:type="dxa"/>
            <w:shd w:val="clear" w:color="auto" w:fill="auto"/>
            <w:vAlign w:val="center"/>
          </w:tcPr>
          <w:p w:rsidR="0032400B" w:rsidRPr="00C92A38" w:rsidP="0032400B">
            <w:pPr>
              <w:jc w:val="center"/>
              <w:rPr>
                <w:b/>
                <w:color w:val="000000" w:themeColor="text1"/>
                <w:sz w:val="24"/>
                <w:szCs w:val="24"/>
              </w:rPr>
            </w:pPr>
          </w:p>
        </w:tc>
        <w:tc>
          <w:tcPr>
            <w:tcW w:w="12332" w:type="dxa"/>
            <w:shd w:val="clear" w:color="auto" w:fill="auto"/>
            <w:vAlign w:val="center"/>
          </w:tcPr>
          <w:p w:rsidR="0032400B" w:rsidRPr="00C92A38" w:rsidP="0032400B">
            <w:pPr>
              <w:rPr>
                <w:b/>
                <w:color w:val="000000" w:themeColor="text1"/>
                <w:sz w:val="24"/>
                <w:szCs w:val="24"/>
              </w:rPr>
            </w:pPr>
            <w:r>
              <w:rPr>
                <w:b/>
                <w:color w:val="000000" w:themeColor="text1"/>
                <w:sz w:val="24"/>
                <w:szCs w:val="24"/>
              </w:rPr>
              <w:t>2013/14</w:t>
            </w:r>
            <w:r w:rsidRPr="00C92A38">
              <w:rPr>
                <w:b/>
                <w:color w:val="000000" w:themeColor="text1"/>
                <w:sz w:val="24"/>
                <w:szCs w:val="24"/>
              </w:rPr>
              <w:t xml:space="preserve"> New Start Road Safety</w:t>
            </w:r>
          </w:p>
        </w:tc>
        <w:tc>
          <w:tcPr>
            <w:tcW w:w="1418" w:type="dxa"/>
            <w:shd w:val="clear" w:color="auto" w:fill="auto"/>
            <w:vAlign w:val="center"/>
          </w:tcPr>
          <w:p w:rsidR="0032400B" w:rsidRPr="00C92A38" w:rsidP="0032400B">
            <w:pPr>
              <w:jc w:val="center"/>
              <w:rPr>
                <w:b/>
                <w:color w:val="000000" w:themeColor="text1"/>
                <w:sz w:val="24"/>
                <w:szCs w:val="24"/>
              </w:rPr>
            </w:pPr>
          </w:p>
        </w:tc>
        <w:tc>
          <w:tcPr>
            <w:tcW w:w="1559" w:type="dxa"/>
            <w:shd w:val="clear" w:color="auto" w:fill="auto"/>
            <w:vAlign w:val="center"/>
          </w:tcPr>
          <w:p w:rsidR="0032400B" w:rsidRPr="00C92A38" w:rsidP="0032400B">
            <w:pPr>
              <w:jc w:val="center"/>
              <w:rPr>
                <w:b/>
                <w:color w:val="000000" w:themeColor="text1"/>
                <w:sz w:val="24"/>
                <w:szCs w:val="24"/>
              </w:rPr>
            </w:pPr>
          </w:p>
        </w:tc>
        <w:tc>
          <w:tcPr>
            <w:tcW w:w="1134" w:type="dxa"/>
            <w:shd w:val="clear" w:color="auto" w:fill="auto"/>
            <w:vAlign w:val="center"/>
          </w:tcPr>
          <w:p w:rsidR="0032400B" w:rsidRPr="00C92A38" w:rsidP="0032400B">
            <w:pPr>
              <w:jc w:val="center"/>
              <w:rPr>
                <w:b/>
                <w:color w:val="000000" w:themeColor="text1"/>
                <w:sz w:val="24"/>
                <w:szCs w:val="24"/>
              </w:rPr>
            </w:pPr>
          </w:p>
        </w:tc>
        <w:tc>
          <w:tcPr>
            <w:tcW w:w="1701" w:type="dxa"/>
            <w:shd w:val="clear" w:color="auto" w:fill="auto"/>
            <w:vAlign w:val="center"/>
          </w:tcPr>
          <w:p w:rsidR="0032400B" w:rsidRPr="00C92A38" w:rsidP="0032400B">
            <w:pPr>
              <w:jc w:val="center"/>
              <w:rPr>
                <w:b/>
                <w:color w:val="000000" w:themeColor="text1"/>
                <w:sz w:val="24"/>
                <w:szCs w:val="24"/>
              </w:rPr>
            </w:pPr>
          </w:p>
        </w:tc>
      </w:tr>
      <w:tr w:rsidTr="009A26F6">
        <w:tblPrEx>
          <w:tblW w:w="22397" w:type="dxa"/>
          <w:tblInd w:w="-572" w:type="dxa"/>
          <w:tblLayout w:type="fixed"/>
          <w:tblLook w:val="04A0"/>
        </w:tblPrEx>
        <w:trPr>
          <w:trHeight w:val="1692"/>
        </w:trPr>
        <w:tc>
          <w:tcPr>
            <w:tcW w:w="567" w:type="dxa"/>
            <w:shd w:val="clear" w:color="auto" w:fill="auto"/>
          </w:tcPr>
          <w:p w:rsidR="0032400B" w:rsidRPr="00C92A38" w:rsidP="0032400B">
            <w:pPr>
              <w:rPr>
                <w:color w:val="000000" w:themeColor="text1"/>
                <w:sz w:val="24"/>
                <w:szCs w:val="24"/>
              </w:rPr>
            </w:pPr>
            <w:r>
              <w:rPr>
                <w:color w:val="000000" w:themeColor="text1"/>
                <w:sz w:val="24"/>
                <w:szCs w:val="24"/>
              </w:rPr>
              <w:t>8.</w:t>
            </w:r>
          </w:p>
        </w:tc>
        <w:tc>
          <w:tcPr>
            <w:tcW w:w="1701" w:type="dxa"/>
            <w:shd w:val="clear" w:color="auto" w:fill="auto"/>
          </w:tcPr>
          <w:p w:rsidR="0032400B" w:rsidRPr="00C92A38" w:rsidP="0032400B">
            <w:pPr>
              <w:rPr>
                <w:color w:val="000000" w:themeColor="text1"/>
                <w:sz w:val="24"/>
                <w:szCs w:val="24"/>
              </w:rPr>
            </w:pPr>
            <w:r>
              <w:rPr>
                <w:color w:val="000000" w:themeColor="text1"/>
                <w:sz w:val="24"/>
                <w:szCs w:val="24"/>
              </w:rPr>
              <w:t>Preston Dock Esplanade</w:t>
            </w:r>
          </w:p>
        </w:tc>
        <w:tc>
          <w:tcPr>
            <w:tcW w:w="1985" w:type="dxa"/>
            <w:shd w:val="clear" w:color="auto" w:fill="auto"/>
          </w:tcPr>
          <w:p w:rsidR="0032400B" w:rsidRPr="00C92A38" w:rsidP="0032400B">
            <w:pPr>
              <w:rPr>
                <w:color w:val="000000" w:themeColor="text1"/>
                <w:sz w:val="24"/>
                <w:szCs w:val="24"/>
              </w:rPr>
            </w:pPr>
            <w:r>
              <w:rPr>
                <w:color w:val="000000" w:themeColor="text1"/>
                <w:sz w:val="24"/>
                <w:szCs w:val="24"/>
              </w:rPr>
              <w:t>Preston City, Preston</w:t>
            </w:r>
          </w:p>
        </w:tc>
        <w:tc>
          <w:tcPr>
            <w:tcW w:w="12332" w:type="dxa"/>
            <w:shd w:val="clear" w:color="auto" w:fill="auto"/>
          </w:tcPr>
          <w:p w:rsidR="0032400B" w:rsidRPr="00AA3D9D" w:rsidP="008F30EC">
            <w:pPr>
              <w:jc w:val="both"/>
              <w:rPr>
                <w:rFonts w:cs="Arial"/>
                <w:color w:val="000000"/>
                <w:sz w:val="24"/>
                <w:szCs w:val="24"/>
              </w:rPr>
            </w:pPr>
            <w:r w:rsidRPr="0013558A">
              <w:rPr>
                <w:rFonts w:cs="Arial"/>
                <w:color w:val="000000"/>
                <w:sz w:val="24"/>
                <w:szCs w:val="24"/>
              </w:rPr>
              <w:t xml:space="preserve">This scheme was originally </w:t>
            </w:r>
            <w:r>
              <w:rPr>
                <w:rFonts w:cs="Arial"/>
                <w:color w:val="000000"/>
                <w:sz w:val="24"/>
                <w:szCs w:val="24"/>
              </w:rPr>
              <w:t xml:space="preserve">allocated £18,207 to modify the path around Preston Dock to </w:t>
            </w:r>
            <w:r w:rsidR="008F30EC">
              <w:rPr>
                <w:rFonts w:cs="Arial"/>
                <w:color w:val="000000"/>
                <w:sz w:val="24"/>
                <w:szCs w:val="24"/>
              </w:rPr>
              <w:t xml:space="preserve">also </w:t>
            </w:r>
            <w:r>
              <w:rPr>
                <w:rFonts w:cs="Arial"/>
                <w:color w:val="000000"/>
                <w:sz w:val="24"/>
                <w:szCs w:val="24"/>
              </w:rPr>
              <w:t>allow cycle use. However</w:t>
            </w:r>
            <w:r>
              <w:rPr>
                <w:color w:val="000000" w:themeColor="text1"/>
                <w:sz w:val="24"/>
                <w:szCs w:val="24"/>
              </w:rPr>
              <w:t xml:space="preserve"> detailed investigations have found that the proposed track i</w:t>
            </w:r>
            <w:r w:rsidR="008F30EC">
              <w:rPr>
                <w:color w:val="000000" w:themeColor="text1"/>
                <w:sz w:val="24"/>
                <w:szCs w:val="24"/>
              </w:rPr>
              <w:t>s</w:t>
            </w:r>
            <w:r>
              <w:rPr>
                <w:color w:val="000000" w:themeColor="text1"/>
                <w:sz w:val="24"/>
                <w:szCs w:val="24"/>
              </w:rPr>
              <w:t xml:space="preserve"> not all in LCC's ownership, which would therefore need permissive access rights on the land that Preston City Council own; several sections of the track width is below th</w:t>
            </w:r>
            <w:r w:rsidR="008F30EC">
              <w:rPr>
                <w:color w:val="000000" w:themeColor="text1"/>
                <w:sz w:val="24"/>
                <w:szCs w:val="24"/>
              </w:rPr>
              <w:t xml:space="preserve">e legal standard required; and </w:t>
            </w:r>
            <w:r>
              <w:rPr>
                <w:color w:val="000000" w:themeColor="text1"/>
                <w:sz w:val="24"/>
                <w:szCs w:val="24"/>
              </w:rPr>
              <w:t>in one section it has the potential to bring cyclists into direct conflict with pedestrians.</w:t>
            </w:r>
            <w:r w:rsidRPr="00ED1A61">
              <w:rPr>
                <w:sz w:val="24"/>
                <w:szCs w:val="24"/>
              </w:rPr>
              <w:t xml:space="preserve"> </w:t>
            </w:r>
            <w:r w:rsidRPr="00C92A38">
              <w:rPr>
                <w:rFonts w:cs="Arial"/>
                <w:color w:val="000000" w:themeColor="text1"/>
                <w:sz w:val="24"/>
                <w:szCs w:val="24"/>
              </w:rPr>
              <w:t>D</w:t>
            </w:r>
            <w:r>
              <w:rPr>
                <w:rFonts w:cs="Arial"/>
                <w:color w:val="000000" w:themeColor="text1"/>
                <w:sz w:val="24"/>
                <w:szCs w:val="24"/>
              </w:rPr>
              <w:t xml:space="preserve">ue to these complexities </w:t>
            </w:r>
            <w:r w:rsidRPr="00C92A38">
              <w:rPr>
                <w:rFonts w:cs="Arial"/>
                <w:color w:val="000000" w:themeColor="text1"/>
                <w:sz w:val="24"/>
                <w:szCs w:val="24"/>
              </w:rPr>
              <w:t xml:space="preserve">it is therefore proposed to cancel the scheme to release the </w:t>
            </w:r>
            <w:r>
              <w:rPr>
                <w:rFonts w:cs="Arial"/>
                <w:color w:val="000000" w:themeColor="text1"/>
                <w:sz w:val="24"/>
                <w:szCs w:val="24"/>
              </w:rPr>
              <w:t xml:space="preserve">remaining </w:t>
            </w:r>
            <w:r w:rsidRPr="00C92A38">
              <w:rPr>
                <w:rFonts w:cs="Arial"/>
                <w:color w:val="000000" w:themeColor="text1"/>
                <w:sz w:val="24"/>
                <w:szCs w:val="24"/>
              </w:rPr>
              <w:t xml:space="preserve">funding into the road safety programme. </w:t>
            </w:r>
            <w:r>
              <w:rPr>
                <w:rFonts w:cs="Arial"/>
                <w:color w:val="000000"/>
                <w:sz w:val="24"/>
                <w:szCs w:val="24"/>
              </w:rPr>
              <w:t xml:space="preserve">  </w:t>
            </w:r>
          </w:p>
        </w:tc>
        <w:tc>
          <w:tcPr>
            <w:tcW w:w="1418" w:type="dxa"/>
            <w:shd w:val="clear" w:color="auto" w:fill="auto"/>
            <w:vAlign w:val="center"/>
          </w:tcPr>
          <w:p w:rsidR="0032400B" w:rsidRPr="00C92A38" w:rsidP="0032400B">
            <w:pPr>
              <w:jc w:val="center"/>
              <w:rPr>
                <w:color w:val="000000" w:themeColor="text1"/>
                <w:sz w:val="24"/>
                <w:szCs w:val="24"/>
              </w:rPr>
            </w:pPr>
            <w:r>
              <w:rPr>
                <w:color w:val="000000" w:themeColor="text1"/>
                <w:sz w:val="24"/>
                <w:szCs w:val="24"/>
              </w:rPr>
              <w:t>£18,207</w:t>
            </w:r>
          </w:p>
        </w:tc>
        <w:tc>
          <w:tcPr>
            <w:tcW w:w="1559" w:type="dxa"/>
            <w:shd w:val="clear" w:color="auto" w:fill="auto"/>
            <w:vAlign w:val="center"/>
          </w:tcPr>
          <w:p w:rsidR="0032400B" w:rsidRPr="00C92A38" w:rsidP="0032400B">
            <w:pPr>
              <w:jc w:val="center"/>
              <w:rPr>
                <w:color w:val="000000" w:themeColor="text1"/>
                <w:sz w:val="24"/>
                <w:szCs w:val="24"/>
              </w:rPr>
            </w:pPr>
            <w:r>
              <w:rPr>
                <w:color w:val="000000" w:themeColor="text1"/>
                <w:sz w:val="24"/>
                <w:szCs w:val="24"/>
              </w:rPr>
              <w:t>£0</w:t>
            </w:r>
          </w:p>
        </w:tc>
        <w:tc>
          <w:tcPr>
            <w:tcW w:w="1134" w:type="dxa"/>
            <w:shd w:val="clear" w:color="auto" w:fill="auto"/>
            <w:vAlign w:val="center"/>
          </w:tcPr>
          <w:p w:rsidR="0032400B" w:rsidRPr="00C92A38" w:rsidP="0032400B">
            <w:pPr>
              <w:jc w:val="center"/>
              <w:rPr>
                <w:color w:val="000000" w:themeColor="text1"/>
                <w:sz w:val="24"/>
                <w:szCs w:val="24"/>
              </w:rPr>
            </w:pPr>
            <w:r>
              <w:rPr>
                <w:color w:val="000000" w:themeColor="text1"/>
                <w:sz w:val="24"/>
                <w:szCs w:val="24"/>
              </w:rPr>
              <w:t>£5,507</w:t>
            </w:r>
          </w:p>
        </w:tc>
        <w:tc>
          <w:tcPr>
            <w:tcW w:w="1701" w:type="dxa"/>
            <w:shd w:val="clear" w:color="auto" w:fill="auto"/>
            <w:vAlign w:val="center"/>
          </w:tcPr>
          <w:p w:rsidR="0032400B" w:rsidRPr="00C92A38" w:rsidP="0032400B">
            <w:pPr>
              <w:jc w:val="center"/>
              <w:rPr>
                <w:color w:val="000000" w:themeColor="text1"/>
                <w:sz w:val="24"/>
                <w:szCs w:val="24"/>
              </w:rPr>
            </w:pPr>
            <w:r>
              <w:rPr>
                <w:color w:val="000000" w:themeColor="text1"/>
                <w:sz w:val="24"/>
                <w:szCs w:val="24"/>
              </w:rPr>
              <w:t>£9,700</w:t>
            </w:r>
          </w:p>
        </w:tc>
      </w:tr>
      <w:tr w:rsidTr="00D432CF">
        <w:tblPrEx>
          <w:tblW w:w="22397" w:type="dxa"/>
          <w:tblInd w:w="-572" w:type="dxa"/>
          <w:tblLayout w:type="fixed"/>
          <w:tblLook w:val="04A0"/>
        </w:tblPrEx>
        <w:trPr>
          <w:trHeight w:val="322"/>
        </w:trPr>
        <w:tc>
          <w:tcPr>
            <w:tcW w:w="567" w:type="dxa"/>
            <w:shd w:val="clear" w:color="auto" w:fill="auto"/>
          </w:tcPr>
          <w:p w:rsidR="0032400B" w:rsidRPr="00C92A38" w:rsidP="0032400B">
            <w:pPr>
              <w:rPr>
                <w:color w:val="000000" w:themeColor="text1"/>
                <w:sz w:val="24"/>
                <w:szCs w:val="24"/>
              </w:rPr>
            </w:pPr>
          </w:p>
        </w:tc>
        <w:tc>
          <w:tcPr>
            <w:tcW w:w="1701" w:type="dxa"/>
            <w:shd w:val="clear" w:color="auto" w:fill="auto"/>
            <w:vAlign w:val="center"/>
          </w:tcPr>
          <w:p w:rsidR="0032400B" w:rsidRPr="00C92A38" w:rsidP="0032400B">
            <w:pPr>
              <w:jc w:val="center"/>
              <w:rPr>
                <w:b/>
                <w:color w:val="000000" w:themeColor="text1"/>
                <w:sz w:val="24"/>
                <w:szCs w:val="24"/>
              </w:rPr>
            </w:pPr>
          </w:p>
        </w:tc>
        <w:tc>
          <w:tcPr>
            <w:tcW w:w="1985" w:type="dxa"/>
            <w:shd w:val="clear" w:color="auto" w:fill="auto"/>
            <w:vAlign w:val="center"/>
          </w:tcPr>
          <w:p w:rsidR="0032400B" w:rsidRPr="00C92A38" w:rsidP="0032400B">
            <w:pPr>
              <w:jc w:val="center"/>
              <w:rPr>
                <w:b/>
                <w:color w:val="000000" w:themeColor="text1"/>
                <w:sz w:val="24"/>
                <w:szCs w:val="24"/>
              </w:rPr>
            </w:pPr>
          </w:p>
        </w:tc>
        <w:tc>
          <w:tcPr>
            <w:tcW w:w="12332" w:type="dxa"/>
            <w:shd w:val="clear" w:color="auto" w:fill="auto"/>
            <w:vAlign w:val="center"/>
          </w:tcPr>
          <w:p w:rsidR="0032400B" w:rsidRPr="00C92A38" w:rsidP="0032400B">
            <w:pPr>
              <w:jc w:val="right"/>
              <w:rPr>
                <w:b/>
                <w:color w:val="000000" w:themeColor="text1"/>
                <w:sz w:val="24"/>
                <w:szCs w:val="24"/>
              </w:rPr>
            </w:pPr>
            <w:r w:rsidRPr="00C92A38">
              <w:rPr>
                <w:b/>
                <w:color w:val="000000" w:themeColor="text1"/>
                <w:sz w:val="24"/>
                <w:szCs w:val="24"/>
              </w:rPr>
              <w:t xml:space="preserve">Revised </w:t>
            </w:r>
            <w:r>
              <w:rPr>
                <w:b/>
                <w:color w:val="000000" w:themeColor="text1"/>
                <w:sz w:val="24"/>
                <w:szCs w:val="24"/>
              </w:rPr>
              <w:t>2013/14</w:t>
            </w:r>
            <w:r w:rsidRPr="00C92A38">
              <w:rPr>
                <w:b/>
                <w:color w:val="000000" w:themeColor="text1"/>
                <w:sz w:val="24"/>
                <w:szCs w:val="24"/>
              </w:rPr>
              <w:t xml:space="preserve"> New Start Road Safety</w:t>
            </w:r>
          </w:p>
        </w:tc>
        <w:tc>
          <w:tcPr>
            <w:tcW w:w="1418" w:type="dxa"/>
            <w:shd w:val="clear" w:color="auto" w:fill="auto"/>
            <w:vAlign w:val="center"/>
          </w:tcPr>
          <w:p w:rsidR="0032400B" w:rsidRPr="00A426A2" w:rsidP="0032400B">
            <w:pPr>
              <w:jc w:val="center"/>
              <w:rPr>
                <w:b/>
                <w:color w:val="000000" w:themeColor="text1"/>
                <w:sz w:val="24"/>
                <w:szCs w:val="24"/>
              </w:rPr>
            </w:pPr>
            <w:r w:rsidRPr="00A426A2">
              <w:rPr>
                <w:b/>
                <w:color w:val="000000" w:themeColor="text1"/>
                <w:sz w:val="24"/>
                <w:szCs w:val="24"/>
              </w:rPr>
              <w:t>£18,207</w:t>
            </w:r>
          </w:p>
        </w:tc>
        <w:tc>
          <w:tcPr>
            <w:tcW w:w="1559" w:type="dxa"/>
            <w:shd w:val="clear" w:color="auto" w:fill="auto"/>
            <w:vAlign w:val="center"/>
          </w:tcPr>
          <w:p w:rsidR="0032400B" w:rsidRPr="00A426A2" w:rsidP="0032400B">
            <w:pPr>
              <w:jc w:val="center"/>
              <w:rPr>
                <w:b/>
                <w:color w:val="000000" w:themeColor="text1"/>
                <w:sz w:val="24"/>
                <w:szCs w:val="24"/>
              </w:rPr>
            </w:pPr>
            <w:r w:rsidRPr="00A426A2">
              <w:rPr>
                <w:b/>
                <w:color w:val="000000" w:themeColor="text1"/>
                <w:sz w:val="24"/>
                <w:szCs w:val="24"/>
              </w:rPr>
              <w:t>£0</w:t>
            </w:r>
          </w:p>
        </w:tc>
        <w:tc>
          <w:tcPr>
            <w:tcW w:w="1134" w:type="dxa"/>
            <w:shd w:val="clear" w:color="auto" w:fill="auto"/>
            <w:vAlign w:val="center"/>
          </w:tcPr>
          <w:p w:rsidR="0032400B" w:rsidRPr="00A426A2" w:rsidP="0032400B">
            <w:pPr>
              <w:jc w:val="center"/>
              <w:rPr>
                <w:b/>
                <w:color w:val="000000" w:themeColor="text1"/>
                <w:sz w:val="24"/>
                <w:szCs w:val="24"/>
              </w:rPr>
            </w:pPr>
            <w:r w:rsidRPr="00A426A2">
              <w:rPr>
                <w:b/>
                <w:color w:val="000000" w:themeColor="text1"/>
                <w:sz w:val="24"/>
                <w:szCs w:val="24"/>
              </w:rPr>
              <w:t>£5,507</w:t>
            </w:r>
          </w:p>
        </w:tc>
        <w:tc>
          <w:tcPr>
            <w:tcW w:w="1701" w:type="dxa"/>
            <w:shd w:val="clear" w:color="auto" w:fill="auto"/>
            <w:vAlign w:val="center"/>
          </w:tcPr>
          <w:p w:rsidR="0032400B" w:rsidRPr="00A426A2" w:rsidP="0032400B">
            <w:pPr>
              <w:jc w:val="center"/>
              <w:rPr>
                <w:b/>
                <w:color w:val="000000" w:themeColor="text1"/>
                <w:sz w:val="24"/>
                <w:szCs w:val="24"/>
              </w:rPr>
            </w:pPr>
            <w:r w:rsidRPr="00A426A2">
              <w:rPr>
                <w:b/>
                <w:color w:val="000000" w:themeColor="text1"/>
                <w:sz w:val="24"/>
                <w:szCs w:val="24"/>
              </w:rPr>
              <w:t>£9,700</w:t>
            </w:r>
          </w:p>
        </w:tc>
      </w:tr>
    </w:tbl>
    <w:p w:rsidR="00A426A2">
      <w:r>
        <w:br w:type="page"/>
      </w:r>
    </w:p>
    <w:tbl>
      <w:tblPr>
        <w:tblStyle w:val="TableGrid"/>
        <w:tblW w:w="22397" w:type="dxa"/>
        <w:tblInd w:w="-572" w:type="dxa"/>
        <w:tblLayout w:type="fixed"/>
        <w:tblLook w:val="04A0"/>
      </w:tblPr>
      <w:tblGrid>
        <w:gridCol w:w="567"/>
        <w:gridCol w:w="1701"/>
        <w:gridCol w:w="1985"/>
        <w:gridCol w:w="12332"/>
        <w:gridCol w:w="1418"/>
        <w:gridCol w:w="1559"/>
        <w:gridCol w:w="1134"/>
        <w:gridCol w:w="1701"/>
      </w:tblGrid>
      <w:tr w:rsidTr="00391132">
        <w:tblPrEx>
          <w:tblW w:w="22397" w:type="dxa"/>
          <w:tblInd w:w="-572" w:type="dxa"/>
          <w:tblLayout w:type="fixed"/>
          <w:tblLook w:val="04A0"/>
        </w:tblPrEx>
        <w:trPr>
          <w:trHeight w:val="422"/>
        </w:trPr>
        <w:tc>
          <w:tcPr>
            <w:tcW w:w="567" w:type="dxa"/>
            <w:shd w:val="clear" w:color="auto" w:fill="D9D9D9" w:themeFill="background1" w:themeFillShade="D9"/>
            <w:vAlign w:val="center"/>
          </w:tcPr>
          <w:p w:rsidR="0032400B" w:rsidRPr="00C92A38" w:rsidP="0032400B">
            <w:pPr>
              <w:jc w:val="center"/>
              <w:rPr>
                <w:b/>
                <w:color w:val="000000" w:themeColor="text1"/>
                <w:sz w:val="24"/>
                <w:szCs w:val="24"/>
              </w:rPr>
            </w:pPr>
            <w:r w:rsidRPr="00C92A38">
              <w:rPr>
                <w:b/>
                <w:color w:val="000000" w:themeColor="text1"/>
                <w:sz w:val="24"/>
                <w:szCs w:val="24"/>
              </w:rPr>
              <w:t>No</w:t>
            </w:r>
          </w:p>
        </w:tc>
        <w:tc>
          <w:tcPr>
            <w:tcW w:w="1701" w:type="dxa"/>
            <w:shd w:val="clear" w:color="auto" w:fill="D9D9D9" w:themeFill="background1" w:themeFillShade="D9"/>
            <w:vAlign w:val="center"/>
          </w:tcPr>
          <w:p w:rsidR="0032400B" w:rsidRPr="00C92A38" w:rsidP="0032400B">
            <w:pPr>
              <w:jc w:val="center"/>
              <w:rPr>
                <w:b/>
                <w:color w:val="000000" w:themeColor="text1"/>
                <w:sz w:val="24"/>
                <w:szCs w:val="24"/>
              </w:rPr>
            </w:pPr>
            <w:r w:rsidRPr="00C92A38">
              <w:rPr>
                <w:b/>
                <w:color w:val="000000" w:themeColor="text1"/>
                <w:sz w:val="24"/>
                <w:szCs w:val="24"/>
              </w:rPr>
              <w:t>Scheme Name</w:t>
            </w:r>
          </w:p>
        </w:tc>
        <w:tc>
          <w:tcPr>
            <w:tcW w:w="1985" w:type="dxa"/>
            <w:shd w:val="clear" w:color="auto" w:fill="D9D9D9" w:themeFill="background1" w:themeFillShade="D9"/>
            <w:vAlign w:val="center"/>
          </w:tcPr>
          <w:p w:rsidR="0032400B" w:rsidRPr="00C92A38" w:rsidP="0032400B">
            <w:pPr>
              <w:jc w:val="center"/>
              <w:rPr>
                <w:b/>
                <w:color w:val="000000" w:themeColor="text1"/>
                <w:sz w:val="24"/>
                <w:szCs w:val="24"/>
              </w:rPr>
            </w:pPr>
            <w:r w:rsidRPr="00C92A38">
              <w:rPr>
                <w:b/>
                <w:color w:val="000000" w:themeColor="text1"/>
                <w:sz w:val="24"/>
                <w:szCs w:val="24"/>
              </w:rPr>
              <w:t>Division/District</w:t>
            </w:r>
          </w:p>
        </w:tc>
        <w:tc>
          <w:tcPr>
            <w:tcW w:w="12332" w:type="dxa"/>
            <w:shd w:val="clear" w:color="auto" w:fill="D9D9D9" w:themeFill="background1" w:themeFillShade="D9"/>
            <w:vAlign w:val="center"/>
          </w:tcPr>
          <w:p w:rsidR="0032400B" w:rsidRPr="00C92A38" w:rsidP="0032400B">
            <w:pPr>
              <w:jc w:val="center"/>
              <w:rPr>
                <w:b/>
                <w:color w:val="000000" w:themeColor="text1"/>
                <w:sz w:val="24"/>
                <w:szCs w:val="24"/>
              </w:rPr>
            </w:pPr>
            <w:r w:rsidRPr="00C92A38">
              <w:rPr>
                <w:b/>
                <w:color w:val="000000" w:themeColor="text1"/>
                <w:sz w:val="24"/>
                <w:szCs w:val="24"/>
              </w:rPr>
              <w:t>Change Required</w:t>
            </w:r>
          </w:p>
        </w:tc>
        <w:tc>
          <w:tcPr>
            <w:tcW w:w="1418" w:type="dxa"/>
            <w:shd w:val="clear" w:color="auto" w:fill="D9D9D9" w:themeFill="background1" w:themeFillShade="D9"/>
            <w:vAlign w:val="center"/>
          </w:tcPr>
          <w:p w:rsidR="0032400B" w:rsidRPr="00C92A38" w:rsidP="0032400B">
            <w:pPr>
              <w:jc w:val="center"/>
              <w:rPr>
                <w:b/>
                <w:color w:val="000000" w:themeColor="text1"/>
                <w:sz w:val="24"/>
                <w:szCs w:val="24"/>
              </w:rPr>
            </w:pPr>
            <w:r w:rsidRPr="00C92A38">
              <w:rPr>
                <w:b/>
                <w:color w:val="000000" w:themeColor="text1"/>
                <w:sz w:val="24"/>
                <w:szCs w:val="24"/>
              </w:rPr>
              <w:t>Original Approved Allocation</w:t>
            </w:r>
          </w:p>
        </w:tc>
        <w:tc>
          <w:tcPr>
            <w:tcW w:w="1559" w:type="dxa"/>
            <w:shd w:val="clear" w:color="auto" w:fill="D9D9D9" w:themeFill="background1" w:themeFillShade="D9"/>
            <w:vAlign w:val="center"/>
          </w:tcPr>
          <w:p w:rsidR="0032400B" w:rsidRPr="00C92A38" w:rsidP="0032400B">
            <w:pPr>
              <w:jc w:val="center"/>
              <w:rPr>
                <w:b/>
                <w:color w:val="000000" w:themeColor="text1"/>
                <w:sz w:val="24"/>
                <w:szCs w:val="24"/>
              </w:rPr>
            </w:pPr>
            <w:r w:rsidRPr="00C92A38">
              <w:rPr>
                <w:b/>
                <w:color w:val="000000" w:themeColor="text1"/>
                <w:sz w:val="24"/>
                <w:szCs w:val="24"/>
              </w:rPr>
              <w:t>Additional Funding Required</w:t>
            </w:r>
          </w:p>
        </w:tc>
        <w:tc>
          <w:tcPr>
            <w:tcW w:w="1134" w:type="dxa"/>
            <w:shd w:val="clear" w:color="auto" w:fill="D9D9D9" w:themeFill="background1" w:themeFillShade="D9"/>
            <w:vAlign w:val="center"/>
          </w:tcPr>
          <w:p w:rsidR="0032400B" w:rsidRPr="00C92A38" w:rsidP="0032400B">
            <w:pPr>
              <w:jc w:val="center"/>
              <w:rPr>
                <w:b/>
                <w:color w:val="000000" w:themeColor="text1"/>
                <w:sz w:val="24"/>
                <w:szCs w:val="24"/>
              </w:rPr>
            </w:pPr>
            <w:r w:rsidRPr="00C92A38">
              <w:rPr>
                <w:b/>
                <w:color w:val="000000" w:themeColor="text1"/>
                <w:sz w:val="24"/>
                <w:szCs w:val="24"/>
              </w:rPr>
              <w:t>Released Funding</w:t>
            </w:r>
          </w:p>
        </w:tc>
        <w:tc>
          <w:tcPr>
            <w:tcW w:w="1701" w:type="dxa"/>
            <w:shd w:val="clear" w:color="auto" w:fill="D9D9D9" w:themeFill="background1" w:themeFillShade="D9"/>
            <w:vAlign w:val="center"/>
          </w:tcPr>
          <w:p w:rsidR="0032400B" w:rsidRPr="00C92A38" w:rsidP="0032400B">
            <w:pPr>
              <w:jc w:val="center"/>
              <w:rPr>
                <w:b/>
                <w:color w:val="000000" w:themeColor="text1"/>
                <w:sz w:val="24"/>
                <w:szCs w:val="24"/>
              </w:rPr>
            </w:pPr>
            <w:r w:rsidRPr="00C92A38">
              <w:rPr>
                <w:b/>
                <w:color w:val="000000" w:themeColor="text1"/>
                <w:sz w:val="24"/>
                <w:szCs w:val="24"/>
              </w:rPr>
              <w:t>Proposed Scheme Allocation</w:t>
            </w:r>
          </w:p>
        </w:tc>
      </w:tr>
      <w:tr w:rsidTr="008C5E1A">
        <w:tblPrEx>
          <w:tblW w:w="22397" w:type="dxa"/>
          <w:tblInd w:w="-572" w:type="dxa"/>
          <w:tblLayout w:type="fixed"/>
          <w:tblLook w:val="04A0"/>
        </w:tblPrEx>
        <w:trPr>
          <w:trHeight w:val="422"/>
        </w:trPr>
        <w:tc>
          <w:tcPr>
            <w:tcW w:w="567" w:type="dxa"/>
          </w:tcPr>
          <w:p w:rsidR="0032400B" w:rsidRPr="00C92A38" w:rsidP="0032400B">
            <w:pPr>
              <w:rPr>
                <w:rFonts w:cs="Arial"/>
                <w:color w:val="000000" w:themeColor="text1"/>
                <w:sz w:val="24"/>
                <w:szCs w:val="24"/>
              </w:rPr>
            </w:pPr>
          </w:p>
        </w:tc>
        <w:tc>
          <w:tcPr>
            <w:tcW w:w="1701" w:type="dxa"/>
          </w:tcPr>
          <w:p w:rsidR="0032400B" w:rsidRPr="00C92A38" w:rsidP="0032400B">
            <w:pPr>
              <w:rPr>
                <w:rFonts w:cs="Arial"/>
                <w:color w:val="000000" w:themeColor="text1"/>
                <w:sz w:val="24"/>
                <w:szCs w:val="24"/>
              </w:rPr>
            </w:pPr>
          </w:p>
        </w:tc>
        <w:tc>
          <w:tcPr>
            <w:tcW w:w="1985" w:type="dxa"/>
          </w:tcPr>
          <w:p w:rsidR="0032400B" w:rsidRPr="00C92A38" w:rsidP="0032400B">
            <w:pPr>
              <w:rPr>
                <w:color w:val="000000" w:themeColor="text1"/>
                <w:sz w:val="24"/>
                <w:szCs w:val="24"/>
              </w:rPr>
            </w:pPr>
          </w:p>
        </w:tc>
        <w:tc>
          <w:tcPr>
            <w:tcW w:w="18144" w:type="dxa"/>
            <w:gridSpan w:val="5"/>
            <w:vAlign w:val="center"/>
          </w:tcPr>
          <w:p w:rsidR="0032400B" w:rsidRPr="00C92A38" w:rsidP="0032400B">
            <w:pPr>
              <w:rPr>
                <w:b/>
                <w:color w:val="000000" w:themeColor="text1"/>
                <w:sz w:val="24"/>
                <w:szCs w:val="24"/>
              </w:rPr>
            </w:pPr>
            <w:r>
              <w:rPr>
                <w:b/>
                <w:color w:val="000000" w:themeColor="text1"/>
                <w:sz w:val="24"/>
                <w:szCs w:val="24"/>
              </w:rPr>
              <w:t>2016/17</w:t>
            </w:r>
            <w:r w:rsidRPr="00C92A38">
              <w:rPr>
                <w:b/>
                <w:color w:val="000000" w:themeColor="text1"/>
                <w:sz w:val="24"/>
                <w:szCs w:val="24"/>
              </w:rPr>
              <w:t xml:space="preserve"> </w:t>
            </w:r>
            <w:r>
              <w:rPr>
                <w:b/>
                <w:color w:val="000000" w:themeColor="text1"/>
                <w:sz w:val="24"/>
                <w:szCs w:val="24"/>
              </w:rPr>
              <w:t>Public Rights of Way (PROW)</w:t>
            </w:r>
          </w:p>
        </w:tc>
      </w:tr>
      <w:tr w:rsidTr="00032D3A">
        <w:tblPrEx>
          <w:tblW w:w="22397" w:type="dxa"/>
          <w:tblInd w:w="-572" w:type="dxa"/>
          <w:tblLayout w:type="fixed"/>
          <w:tblLook w:val="04A0"/>
        </w:tblPrEx>
        <w:trPr>
          <w:trHeight w:val="1286"/>
        </w:trPr>
        <w:tc>
          <w:tcPr>
            <w:tcW w:w="567" w:type="dxa"/>
          </w:tcPr>
          <w:p w:rsidR="0032400B" w:rsidRPr="004829CA" w:rsidP="0032400B">
            <w:pPr>
              <w:rPr>
                <w:rFonts w:cs="Arial"/>
                <w:color w:val="000000" w:themeColor="text1"/>
                <w:sz w:val="24"/>
                <w:szCs w:val="24"/>
              </w:rPr>
            </w:pPr>
            <w:r>
              <w:rPr>
                <w:rFonts w:cs="Arial"/>
                <w:color w:val="000000" w:themeColor="text1"/>
                <w:sz w:val="24"/>
                <w:szCs w:val="24"/>
              </w:rPr>
              <w:t>9.</w:t>
            </w:r>
          </w:p>
        </w:tc>
        <w:tc>
          <w:tcPr>
            <w:tcW w:w="1701" w:type="dxa"/>
          </w:tcPr>
          <w:p w:rsidR="0032400B" w:rsidRPr="00D57255" w:rsidP="0032400B">
            <w:pPr>
              <w:rPr>
                <w:rFonts w:cs="Arial"/>
                <w:color w:val="000000" w:themeColor="text1"/>
                <w:sz w:val="24"/>
                <w:szCs w:val="24"/>
              </w:rPr>
            </w:pPr>
            <w:r>
              <w:rPr>
                <w:rFonts w:cs="Arial"/>
                <w:bCs/>
                <w:color w:val="000000" w:themeColor="text1"/>
                <w:sz w:val="24"/>
                <w:szCs w:val="24"/>
              </w:rPr>
              <w:t xml:space="preserve">Footpath </w:t>
            </w:r>
            <w:r w:rsidRPr="00D57255">
              <w:rPr>
                <w:rFonts w:cs="Arial"/>
                <w:bCs/>
                <w:color w:val="000000" w:themeColor="text1"/>
                <w:sz w:val="24"/>
                <w:szCs w:val="24"/>
              </w:rPr>
              <w:t>94 Higham, Haddings Head - Guide Lane</w:t>
            </w:r>
          </w:p>
        </w:tc>
        <w:tc>
          <w:tcPr>
            <w:tcW w:w="1985" w:type="dxa"/>
          </w:tcPr>
          <w:p w:rsidR="0032400B" w:rsidRPr="004829CA" w:rsidP="0032400B">
            <w:pPr>
              <w:rPr>
                <w:color w:val="000000" w:themeColor="text1"/>
                <w:sz w:val="24"/>
                <w:szCs w:val="24"/>
              </w:rPr>
            </w:pPr>
            <w:r>
              <w:rPr>
                <w:color w:val="000000" w:themeColor="text1"/>
                <w:sz w:val="24"/>
                <w:szCs w:val="24"/>
              </w:rPr>
              <w:t>Pendle West, Pendle</w:t>
            </w:r>
          </w:p>
        </w:tc>
        <w:tc>
          <w:tcPr>
            <w:tcW w:w="12332" w:type="dxa"/>
          </w:tcPr>
          <w:p w:rsidR="0032400B" w:rsidRPr="00043E05" w:rsidP="0032400B">
            <w:pPr>
              <w:jc w:val="both"/>
              <w:rPr>
                <w:color w:val="000000" w:themeColor="text1"/>
                <w:sz w:val="24"/>
                <w:szCs w:val="24"/>
              </w:rPr>
            </w:pPr>
            <w:r w:rsidRPr="00043E05">
              <w:rPr>
                <w:rFonts w:cs="Arial"/>
                <w:color w:val="000000"/>
                <w:sz w:val="24"/>
                <w:szCs w:val="24"/>
              </w:rPr>
              <w:t>This scheme was originally allocated £13,495 to improve the footpath's surface across agricultural land.  However due to a number of unforeseen complications with land access and landowner agreements this scheme is no longer currently viable.  It is therefore proposed to cancel the scheme from this year's funding and release the monies back into the programme.</w:t>
            </w:r>
          </w:p>
        </w:tc>
        <w:tc>
          <w:tcPr>
            <w:tcW w:w="1418" w:type="dxa"/>
            <w:vAlign w:val="center"/>
          </w:tcPr>
          <w:p w:rsidR="0032400B" w:rsidRPr="00131B8C" w:rsidP="0032400B">
            <w:pPr>
              <w:jc w:val="center"/>
              <w:rPr>
                <w:color w:val="000000" w:themeColor="text1"/>
                <w:sz w:val="24"/>
                <w:szCs w:val="24"/>
              </w:rPr>
            </w:pPr>
            <w:r>
              <w:rPr>
                <w:color w:val="000000" w:themeColor="text1"/>
                <w:sz w:val="24"/>
                <w:szCs w:val="24"/>
              </w:rPr>
              <w:t>£13,495</w:t>
            </w:r>
          </w:p>
        </w:tc>
        <w:tc>
          <w:tcPr>
            <w:tcW w:w="1559" w:type="dxa"/>
            <w:vAlign w:val="center"/>
          </w:tcPr>
          <w:p w:rsidR="0032400B" w:rsidRPr="00131B8C" w:rsidP="0032400B">
            <w:pPr>
              <w:jc w:val="center"/>
              <w:rPr>
                <w:color w:val="000000" w:themeColor="text1"/>
                <w:sz w:val="24"/>
                <w:szCs w:val="24"/>
              </w:rPr>
            </w:pPr>
            <w:r>
              <w:rPr>
                <w:color w:val="000000" w:themeColor="text1"/>
                <w:sz w:val="24"/>
                <w:szCs w:val="24"/>
              </w:rPr>
              <w:t>£0</w:t>
            </w:r>
          </w:p>
        </w:tc>
        <w:tc>
          <w:tcPr>
            <w:tcW w:w="1134" w:type="dxa"/>
            <w:vAlign w:val="center"/>
          </w:tcPr>
          <w:p w:rsidR="0032400B" w:rsidRPr="00131B8C" w:rsidP="0032400B">
            <w:pPr>
              <w:jc w:val="center"/>
              <w:rPr>
                <w:color w:val="000000" w:themeColor="text1"/>
                <w:sz w:val="24"/>
                <w:szCs w:val="24"/>
              </w:rPr>
            </w:pPr>
            <w:r>
              <w:rPr>
                <w:color w:val="000000" w:themeColor="text1"/>
                <w:sz w:val="24"/>
                <w:szCs w:val="24"/>
              </w:rPr>
              <w:t>£13,495</w:t>
            </w:r>
          </w:p>
        </w:tc>
        <w:tc>
          <w:tcPr>
            <w:tcW w:w="1701" w:type="dxa"/>
            <w:vAlign w:val="center"/>
          </w:tcPr>
          <w:p w:rsidR="0032400B" w:rsidRPr="00131B8C" w:rsidP="0032400B">
            <w:pPr>
              <w:jc w:val="center"/>
              <w:rPr>
                <w:color w:val="000000" w:themeColor="text1"/>
                <w:sz w:val="24"/>
                <w:szCs w:val="24"/>
              </w:rPr>
            </w:pPr>
            <w:r>
              <w:rPr>
                <w:color w:val="000000" w:themeColor="text1"/>
                <w:sz w:val="24"/>
                <w:szCs w:val="24"/>
              </w:rPr>
              <w:t>£0</w:t>
            </w:r>
          </w:p>
        </w:tc>
      </w:tr>
      <w:tr w:rsidTr="00032D3A">
        <w:tblPrEx>
          <w:tblW w:w="22397" w:type="dxa"/>
          <w:tblInd w:w="-572" w:type="dxa"/>
          <w:tblLayout w:type="fixed"/>
          <w:tblLook w:val="04A0"/>
        </w:tblPrEx>
        <w:trPr>
          <w:trHeight w:val="1275"/>
        </w:trPr>
        <w:tc>
          <w:tcPr>
            <w:tcW w:w="567" w:type="dxa"/>
          </w:tcPr>
          <w:p w:rsidR="0032400B" w:rsidRPr="004829CA" w:rsidP="0032400B">
            <w:pPr>
              <w:rPr>
                <w:rFonts w:cs="Arial"/>
                <w:color w:val="000000" w:themeColor="text1"/>
                <w:sz w:val="24"/>
                <w:szCs w:val="24"/>
              </w:rPr>
            </w:pPr>
            <w:r>
              <w:rPr>
                <w:rFonts w:cs="Arial"/>
                <w:color w:val="000000" w:themeColor="text1"/>
                <w:sz w:val="24"/>
                <w:szCs w:val="24"/>
              </w:rPr>
              <w:t>10.</w:t>
            </w:r>
          </w:p>
        </w:tc>
        <w:tc>
          <w:tcPr>
            <w:tcW w:w="1701" w:type="dxa"/>
          </w:tcPr>
          <w:p w:rsidR="0032400B" w:rsidRPr="00032D3A" w:rsidP="0032400B">
            <w:pPr>
              <w:rPr>
                <w:rFonts w:cs="Arial"/>
                <w:color w:val="000000" w:themeColor="text1"/>
                <w:sz w:val="24"/>
                <w:szCs w:val="24"/>
              </w:rPr>
            </w:pPr>
            <w:r w:rsidRPr="00032D3A">
              <w:rPr>
                <w:rFonts w:cs="Arial"/>
                <w:color w:val="000000"/>
                <w:sz w:val="24"/>
                <w:szCs w:val="24"/>
              </w:rPr>
              <w:t>Footpath 13 West Bradford - Drakehouse Wood</w:t>
            </w:r>
          </w:p>
        </w:tc>
        <w:tc>
          <w:tcPr>
            <w:tcW w:w="1985" w:type="dxa"/>
          </w:tcPr>
          <w:p w:rsidR="0032400B" w:rsidRPr="00032D3A" w:rsidP="0032400B">
            <w:pPr>
              <w:rPr>
                <w:color w:val="000000" w:themeColor="text1"/>
                <w:sz w:val="24"/>
                <w:szCs w:val="24"/>
              </w:rPr>
            </w:pPr>
            <w:r w:rsidRPr="00032D3A">
              <w:rPr>
                <w:rFonts w:cs="Arial"/>
                <w:color w:val="000000"/>
                <w:sz w:val="24"/>
                <w:szCs w:val="24"/>
              </w:rPr>
              <w:t xml:space="preserve">Ribble Valley North East, Ribble Valley </w:t>
            </w:r>
          </w:p>
        </w:tc>
        <w:tc>
          <w:tcPr>
            <w:tcW w:w="12332" w:type="dxa"/>
          </w:tcPr>
          <w:p w:rsidR="0032400B" w:rsidRPr="00043E05" w:rsidP="0032400B">
            <w:pPr>
              <w:jc w:val="both"/>
              <w:rPr>
                <w:color w:val="000000" w:themeColor="text1"/>
                <w:sz w:val="24"/>
                <w:szCs w:val="24"/>
              </w:rPr>
            </w:pPr>
            <w:r w:rsidRPr="00043E05">
              <w:rPr>
                <w:rFonts w:cs="Arial"/>
                <w:color w:val="000000"/>
                <w:sz w:val="24"/>
                <w:szCs w:val="24"/>
              </w:rPr>
              <w:t>This scheme was originally allocated £6,694 to improve this village path's surface and drainage.  However due to a number of issues with the land access and landowner agreement this scheme is no longer currently viable.  It is therefore proposed to cancel the scheme from this year's funding and release the monies back into the programme.</w:t>
            </w:r>
          </w:p>
        </w:tc>
        <w:tc>
          <w:tcPr>
            <w:tcW w:w="1418" w:type="dxa"/>
            <w:vAlign w:val="center"/>
          </w:tcPr>
          <w:p w:rsidR="0032400B" w:rsidRPr="00131B8C" w:rsidP="0032400B">
            <w:pPr>
              <w:jc w:val="center"/>
              <w:rPr>
                <w:color w:val="000000" w:themeColor="text1"/>
                <w:sz w:val="24"/>
                <w:szCs w:val="24"/>
              </w:rPr>
            </w:pPr>
            <w:r>
              <w:rPr>
                <w:color w:val="000000" w:themeColor="text1"/>
                <w:sz w:val="24"/>
                <w:szCs w:val="24"/>
              </w:rPr>
              <w:t>£6,694</w:t>
            </w:r>
          </w:p>
        </w:tc>
        <w:tc>
          <w:tcPr>
            <w:tcW w:w="1559" w:type="dxa"/>
            <w:vAlign w:val="center"/>
          </w:tcPr>
          <w:p w:rsidR="0032400B" w:rsidRPr="00131B8C" w:rsidP="0032400B">
            <w:pPr>
              <w:jc w:val="center"/>
              <w:rPr>
                <w:color w:val="000000" w:themeColor="text1"/>
                <w:sz w:val="24"/>
                <w:szCs w:val="24"/>
              </w:rPr>
            </w:pPr>
            <w:r>
              <w:rPr>
                <w:color w:val="000000" w:themeColor="text1"/>
                <w:sz w:val="24"/>
                <w:szCs w:val="24"/>
              </w:rPr>
              <w:t>£0</w:t>
            </w:r>
          </w:p>
        </w:tc>
        <w:tc>
          <w:tcPr>
            <w:tcW w:w="1134" w:type="dxa"/>
            <w:vAlign w:val="center"/>
          </w:tcPr>
          <w:p w:rsidR="0032400B" w:rsidRPr="00131B8C" w:rsidP="0032400B">
            <w:pPr>
              <w:jc w:val="center"/>
              <w:rPr>
                <w:color w:val="000000" w:themeColor="text1"/>
                <w:sz w:val="24"/>
                <w:szCs w:val="24"/>
              </w:rPr>
            </w:pPr>
            <w:r>
              <w:rPr>
                <w:color w:val="000000" w:themeColor="text1"/>
                <w:sz w:val="24"/>
                <w:szCs w:val="24"/>
              </w:rPr>
              <w:t>£6,694</w:t>
            </w:r>
          </w:p>
        </w:tc>
        <w:tc>
          <w:tcPr>
            <w:tcW w:w="1701" w:type="dxa"/>
            <w:vAlign w:val="center"/>
          </w:tcPr>
          <w:p w:rsidR="0032400B" w:rsidRPr="00131B8C" w:rsidP="0032400B">
            <w:pPr>
              <w:jc w:val="center"/>
              <w:rPr>
                <w:color w:val="000000" w:themeColor="text1"/>
                <w:sz w:val="24"/>
                <w:szCs w:val="24"/>
              </w:rPr>
            </w:pPr>
            <w:r>
              <w:rPr>
                <w:color w:val="000000" w:themeColor="text1"/>
                <w:sz w:val="24"/>
                <w:szCs w:val="24"/>
              </w:rPr>
              <w:t>£0</w:t>
            </w:r>
          </w:p>
        </w:tc>
      </w:tr>
      <w:tr w:rsidTr="00043E05">
        <w:tblPrEx>
          <w:tblW w:w="22397" w:type="dxa"/>
          <w:tblInd w:w="-572" w:type="dxa"/>
          <w:tblLayout w:type="fixed"/>
          <w:tblLook w:val="04A0"/>
        </w:tblPrEx>
        <w:trPr>
          <w:trHeight w:val="1266"/>
        </w:trPr>
        <w:tc>
          <w:tcPr>
            <w:tcW w:w="567" w:type="dxa"/>
          </w:tcPr>
          <w:p w:rsidR="0032400B" w:rsidRPr="004829CA" w:rsidP="0032400B">
            <w:pPr>
              <w:rPr>
                <w:rFonts w:cs="Arial"/>
                <w:color w:val="000000" w:themeColor="text1"/>
                <w:sz w:val="24"/>
                <w:szCs w:val="24"/>
              </w:rPr>
            </w:pPr>
            <w:r>
              <w:rPr>
                <w:rFonts w:cs="Arial"/>
                <w:color w:val="000000" w:themeColor="text1"/>
                <w:sz w:val="24"/>
                <w:szCs w:val="24"/>
              </w:rPr>
              <w:t>11.</w:t>
            </w:r>
          </w:p>
        </w:tc>
        <w:tc>
          <w:tcPr>
            <w:tcW w:w="1701" w:type="dxa"/>
          </w:tcPr>
          <w:p w:rsidR="0032400B" w:rsidRPr="004829CA" w:rsidP="0032400B">
            <w:pPr>
              <w:rPr>
                <w:rFonts w:cs="Arial"/>
                <w:color w:val="000000" w:themeColor="text1"/>
                <w:sz w:val="24"/>
                <w:szCs w:val="24"/>
              </w:rPr>
            </w:pPr>
            <w:r>
              <w:rPr>
                <w:rFonts w:cs="Arial"/>
                <w:color w:val="000000" w:themeColor="text1"/>
                <w:sz w:val="24"/>
                <w:szCs w:val="24"/>
              </w:rPr>
              <w:t>Footpath 43, Billington</w:t>
            </w:r>
          </w:p>
        </w:tc>
        <w:tc>
          <w:tcPr>
            <w:tcW w:w="1985" w:type="dxa"/>
          </w:tcPr>
          <w:p w:rsidR="0032400B" w:rsidRPr="004829CA" w:rsidP="0032400B">
            <w:pPr>
              <w:rPr>
                <w:color w:val="000000" w:themeColor="text1"/>
                <w:sz w:val="24"/>
                <w:szCs w:val="24"/>
              </w:rPr>
            </w:pPr>
            <w:r w:rsidRPr="00032D3A">
              <w:rPr>
                <w:rFonts w:cs="Arial"/>
                <w:color w:val="000000"/>
                <w:sz w:val="24"/>
                <w:szCs w:val="24"/>
              </w:rPr>
              <w:t>Ribble Valley</w:t>
            </w:r>
            <w:r>
              <w:rPr>
                <w:rFonts w:cs="Arial"/>
                <w:color w:val="000000"/>
                <w:sz w:val="24"/>
                <w:szCs w:val="24"/>
              </w:rPr>
              <w:t xml:space="preserve"> South West &amp; North East,</w:t>
            </w:r>
            <w:r w:rsidRPr="00032D3A">
              <w:rPr>
                <w:rFonts w:cs="Arial"/>
                <w:color w:val="000000"/>
                <w:sz w:val="24"/>
                <w:szCs w:val="24"/>
              </w:rPr>
              <w:t xml:space="preserve"> Ribble Valley</w:t>
            </w:r>
          </w:p>
        </w:tc>
        <w:tc>
          <w:tcPr>
            <w:tcW w:w="12332" w:type="dxa"/>
          </w:tcPr>
          <w:p w:rsidR="0032400B" w:rsidRPr="00043E05" w:rsidP="0032400B">
            <w:pPr>
              <w:jc w:val="both"/>
              <w:rPr>
                <w:color w:val="000000" w:themeColor="text1"/>
                <w:sz w:val="24"/>
                <w:szCs w:val="24"/>
              </w:rPr>
            </w:pPr>
            <w:r w:rsidRPr="00043E05">
              <w:rPr>
                <w:color w:val="000000" w:themeColor="text1"/>
                <w:sz w:val="24"/>
                <w:szCs w:val="24"/>
              </w:rPr>
              <w:t xml:space="preserve">It is proposed to allocate £22,718 to fund this new high priority scheme to improvement and widen this very well used urban path which connects Billington and Whalley. The path is currently in a very poor condition and it </w:t>
            </w:r>
            <w:r w:rsidR="00762A32">
              <w:rPr>
                <w:color w:val="000000" w:themeColor="text1"/>
                <w:sz w:val="24"/>
                <w:szCs w:val="24"/>
              </w:rPr>
              <w:t xml:space="preserve">has </w:t>
            </w:r>
            <w:r w:rsidRPr="00043E05">
              <w:rPr>
                <w:color w:val="000000" w:themeColor="text1"/>
                <w:sz w:val="24"/>
                <w:szCs w:val="24"/>
              </w:rPr>
              <w:t xml:space="preserve">received a large number of complaints from members of the public. It is proposed that this additional funding is allocated from the above two proposed cancellations, along with £2,529 from the unallocated budget </w:t>
            </w:r>
            <w:r>
              <w:rPr>
                <w:color w:val="000000" w:themeColor="text1"/>
                <w:sz w:val="24"/>
                <w:szCs w:val="24"/>
              </w:rPr>
              <w:t>in this</w:t>
            </w:r>
            <w:r w:rsidRPr="00043E05">
              <w:rPr>
                <w:color w:val="000000" w:themeColor="text1"/>
                <w:sz w:val="24"/>
                <w:szCs w:val="24"/>
              </w:rPr>
              <w:t xml:space="preserve"> programme</w:t>
            </w:r>
            <w:r>
              <w:rPr>
                <w:color w:val="000000" w:themeColor="text1"/>
                <w:sz w:val="24"/>
                <w:szCs w:val="24"/>
              </w:rPr>
              <w:t>.</w:t>
            </w:r>
          </w:p>
        </w:tc>
        <w:tc>
          <w:tcPr>
            <w:tcW w:w="1418" w:type="dxa"/>
            <w:vAlign w:val="center"/>
          </w:tcPr>
          <w:p w:rsidR="0032400B" w:rsidRPr="00131B8C" w:rsidP="0032400B">
            <w:pPr>
              <w:jc w:val="center"/>
              <w:rPr>
                <w:color w:val="000000" w:themeColor="text1"/>
                <w:sz w:val="24"/>
                <w:szCs w:val="24"/>
              </w:rPr>
            </w:pPr>
            <w:r>
              <w:rPr>
                <w:color w:val="000000" w:themeColor="text1"/>
                <w:sz w:val="24"/>
                <w:szCs w:val="24"/>
              </w:rPr>
              <w:t>£0</w:t>
            </w:r>
          </w:p>
        </w:tc>
        <w:tc>
          <w:tcPr>
            <w:tcW w:w="1559" w:type="dxa"/>
            <w:vAlign w:val="center"/>
          </w:tcPr>
          <w:p w:rsidR="0032400B" w:rsidRPr="00131B8C" w:rsidP="0032400B">
            <w:pPr>
              <w:jc w:val="center"/>
              <w:rPr>
                <w:color w:val="000000" w:themeColor="text1"/>
                <w:sz w:val="24"/>
                <w:szCs w:val="24"/>
              </w:rPr>
            </w:pPr>
            <w:r>
              <w:rPr>
                <w:color w:val="000000" w:themeColor="text1"/>
                <w:sz w:val="24"/>
                <w:szCs w:val="24"/>
              </w:rPr>
              <w:t>£22,718</w:t>
            </w:r>
          </w:p>
        </w:tc>
        <w:tc>
          <w:tcPr>
            <w:tcW w:w="1134" w:type="dxa"/>
            <w:vAlign w:val="center"/>
          </w:tcPr>
          <w:p w:rsidR="0032400B" w:rsidRPr="00131B8C" w:rsidP="0032400B">
            <w:pPr>
              <w:jc w:val="center"/>
              <w:rPr>
                <w:color w:val="000000" w:themeColor="text1"/>
                <w:sz w:val="24"/>
                <w:szCs w:val="24"/>
              </w:rPr>
            </w:pPr>
            <w:r>
              <w:rPr>
                <w:color w:val="000000" w:themeColor="text1"/>
                <w:sz w:val="24"/>
                <w:szCs w:val="24"/>
              </w:rPr>
              <w:t>£0</w:t>
            </w:r>
          </w:p>
        </w:tc>
        <w:tc>
          <w:tcPr>
            <w:tcW w:w="1701" w:type="dxa"/>
            <w:vAlign w:val="center"/>
          </w:tcPr>
          <w:p w:rsidR="0032400B" w:rsidRPr="00131B8C" w:rsidP="0032400B">
            <w:pPr>
              <w:jc w:val="center"/>
              <w:rPr>
                <w:color w:val="000000" w:themeColor="text1"/>
                <w:sz w:val="24"/>
                <w:szCs w:val="24"/>
              </w:rPr>
            </w:pPr>
            <w:r>
              <w:rPr>
                <w:color w:val="000000" w:themeColor="text1"/>
                <w:sz w:val="24"/>
                <w:szCs w:val="24"/>
              </w:rPr>
              <w:t>£22,718</w:t>
            </w:r>
          </w:p>
        </w:tc>
      </w:tr>
      <w:tr w:rsidTr="00B76F7E">
        <w:tblPrEx>
          <w:tblW w:w="22397" w:type="dxa"/>
          <w:tblInd w:w="-572" w:type="dxa"/>
          <w:tblLayout w:type="fixed"/>
          <w:tblLook w:val="04A0"/>
        </w:tblPrEx>
        <w:trPr>
          <w:trHeight w:val="1553"/>
        </w:trPr>
        <w:tc>
          <w:tcPr>
            <w:tcW w:w="567" w:type="dxa"/>
          </w:tcPr>
          <w:p w:rsidR="0032400B" w:rsidRPr="004829CA" w:rsidP="0032400B">
            <w:pPr>
              <w:rPr>
                <w:rFonts w:cs="Arial"/>
                <w:color w:val="000000" w:themeColor="text1"/>
                <w:sz w:val="24"/>
                <w:szCs w:val="24"/>
              </w:rPr>
            </w:pPr>
            <w:r>
              <w:rPr>
                <w:rFonts w:cs="Arial"/>
                <w:color w:val="000000" w:themeColor="text1"/>
                <w:sz w:val="24"/>
                <w:szCs w:val="24"/>
              </w:rPr>
              <w:t>12.</w:t>
            </w:r>
          </w:p>
        </w:tc>
        <w:tc>
          <w:tcPr>
            <w:tcW w:w="1701" w:type="dxa"/>
          </w:tcPr>
          <w:p w:rsidR="0032400B" w:rsidRPr="004829CA" w:rsidP="0032400B">
            <w:pPr>
              <w:rPr>
                <w:rFonts w:cs="Arial"/>
                <w:color w:val="000000" w:themeColor="text1"/>
                <w:sz w:val="24"/>
                <w:szCs w:val="24"/>
              </w:rPr>
            </w:pPr>
            <w:r>
              <w:rPr>
                <w:rFonts w:cs="Arial"/>
                <w:color w:val="000000" w:themeColor="text1"/>
                <w:sz w:val="24"/>
                <w:szCs w:val="24"/>
              </w:rPr>
              <w:t>Bridleway 35 Tan Yard Lane, Longridge</w:t>
            </w:r>
          </w:p>
        </w:tc>
        <w:tc>
          <w:tcPr>
            <w:tcW w:w="1985" w:type="dxa"/>
          </w:tcPr>
          <w:p w:rsidR="0032400B" w:rsidRPr="004829CA" w:rsidP="0032400B">
            <w:pPr>
              <w:rPr>
                <w:color w:val="000000" w:themeColor="text1"/>
                <w:sz w:val="24"/>
                <w:szCs w:val="24"/>
              </w:rPr>
            </w:pPr>
            <w:r>
              <w:rPr>
                <w:rFonts w:cs="Arial"/>
                <w:color w:val="000000"/>
                <w:sz w:val="24"/>
                <w:szCs w:val="24"/>
              </w:rPr>
              <w:t xml:space="preserve">Longridge with Bowland, </w:t>
            </w:r>
            <w:r w:rsidRPr="00032D3A">
              <w:rPr>
                <w:rFonts w:cs="Arial"/>
                <w:color w:val="000000"/>
                <w:sz w:val="24"/>
                <w:szCs w:val="24"/>
              </w:rPr>
              <w:t>Ribble Valley</w:t>
            </w:r>
          </w:p>
        </w:tc>
        <w:tc>
          <w:tcPr>
            <w:tcW w:w="12332" w:type="dxa"/>
          </w:tcPr>
          <w:p w:rsidR="0032400B" w:rsidRPr="00A46AC9" w:rsidP="00762A32">
            <w:pPr>
              <w:jc w:val="both"/>
              <w:rPr>
                <w:color w:val="000000" w:themeColor="text1"/>
                <w:sz w:val="24"/>
                <w:szCs w:val="24"/>
              </w:rPr>
            </w:pPr>
            <w:r>
              <w:rPr>
                <w:color w:val="000000" w:themeColor="text1"/>
                <w:sz w:val="24"/>
                <w:szCs w:val="24"/>
              </w:rPr>
              <w:t>It is proposed to allocate £13,995</w:t>
            </w:r>
            <w:r w:rsidRPr="00043E05">
              <w:rPr>
                <w:color w:val="000000" w:themeColor="text1"/>
                <w:sz w:val="24"/>
                <w:szCs w:val="24"/>
              </w:rPr>
              <w:t xml:space="preserve"> to fund this new high priority scheme to</w:t>
            </w:r>
            <w:r>
              <w:rPr>
                <w:color w:val="000000" w:themeColor="text1"/>
                <w:sz w:val="24"/>
                <w:szCs w:val="24"/>
              </w:rPr>
              <w:t xml:space="preserve"> carry out surface and drainage improvement works on this bridleway in Longridge. It is </w:t>
            </w:r>
            <w:r w:rsidRPr="00043E05">
              <w:rPr>
                <w:color w:val="000000" w:themeColor="text1"/>
                <w:sz w:val="24"/>
                <w:szCs w:val="24"/>
              </w:rPr>
              <w:t xml:space="preserve">in a very poor condition and </w:t>
            </w:r>
            <w:r>
              <w:rPr>
                <w:color w:val="000000" w:themeColor="text1"/>
                <w:sz w:val="24"/>
                <w:szCs w:val="24"/>
              </w:rPr>
              <w:t>has been continually wet for a number of years due to its inadequate drainage, and it</w:t>
            </w:r>
            <w:r w:rsidRPr="00043E05">
              <w:rPr>
                <w:color w:val="000000" w:themeColor="text1"/>
                <w:sz w:val="24"/>
                <w:szCs w:val="24"/>
              </w:rPr>
              <w:t xml:space="preserve"> has received </w:t>
            </w:r>
            <w:r>
              <w:rPr>
                <w:color w:val="000000" w:themeColor="text1"/>
                <w:sz w:val="24"/>
                <w:szCs w:val="24"/>
              </w:rPr>
              <w:t xml:space="preserve">numerous </w:t>
            </w:r>
            <w:r w:rsidRPr="00043E05">
              <w:rPr>
                <w:color w:val="000000" w:themeColor="text1"/>
                <w:sz w:val="24"/>
                <w:szCs w:val="24"/>
              </w:rPr>
              <w:t>complaints from members of the public.</w:t>
            </w:r>
            <w:r>
              <w:rPr>
                <w:color w:val="000000" w:themeColor="text1"/>
                <w:sz w:val="24"/>
                <w:szCs w:val="24"/>
              </w:rPr>
              <w:t xml:space="preserve"> Continued </w:t>
            </w:r>
            <w:r w:rsidR="00762A32">
              <w:rPr>
                <w:color w:val="000000" w:themeColor="text1"/>
                <w:sz w:val="24"/>
                <w:szCs w:val="24"/>
              </w:rPr>
              <w:t>housing expansion in the area has</w:t>
            </w:r>
            <w:r>
              <w:rPr>
                <w:color w:val="000000" w:themeColor="text1"/>
                <w:sz w:val="24"/>
                <w:szCs w:val="24"/>
              </w:rPr>
              <w:t xml:space="preserve"> also increase</w:t>
            </w:r>
            <w:r w:rsidR="00762A32">
              <w:rPr>
                <w:color w:val="000000" w:themeColor="text1"/>
                <w:sz w:val="24"/>
                <w:szCs w:val="24"/>
              </w:rPr>
              <w:t>d use o</w:t>
            </w:r>
            <w:r>
              <w:rPr>
                <w:color w:val="000000" w:themeColor="text1"/>
                <w:sz w:val="24"/>
                <w:szCs w:val="24"/>
              </w:rPr>
              <w:t>f the path to the local amenities.</w:t>
            </w:r>
            <w:r w:rsidRPr="00043E05">
              <w:rPr>
                <w:color w:val="000000" w:themeColor="text1"/>
                <w:sz w:val="24"/>
                <w:szCs w:val="24"/>
              </w:rPr>
              <w:t xml:space="preserve"> It is proposed that this additional funding is allocated from the unallocated budget </w:t>
            </w:r>
            <w:r>
              <w:rPr>
                <w:color w:val="000000" w:themeColor="text1"/>
                <w:sz w:val="24"/>
                <w:szCs w:val="24"/>
              </w:rPr>
              <w:t>in this</w:t>
            </w:r>
            <w:r w:rsidRPr="00043E05">
              <w:rPr>
                <w:color w:val="000000" w:themeColor="text1"/>
                <w:sz w:val="24"/>
                <w:szCs w:val="24"/>
              </w:rPr>
              <w:t xml:space="preserve"> programme</w:t>
            </w:r>
            <w:r>
              <w:rPr>
                <w:color w:val="000000" w:themeColor="text1"/>
                <w:sz w:val="24"/>
                <w:szCs w:val="24"/>
              </w:rPr>
              <w:t>.</w:t>
            </w:r>
          </w:p>
        </w:tc>
        <w:tc>
          <w:tcPr>
            <w:tcW w:w="1418" w:type="dxa"/>
            <w:vAlign w:val="center"/>
          </w:tcPr>
          <w:p w:rsidR="0032400B" w:rsidRPr="00131B8C" w:rsidP="0032400B">
            <w:pPr>
              <w:jc w:val="center"/>
              <w:rPr>
                <w:color w:val="000000" w:themeColor="text1"/>
                <w:sz w:val="24"/>
                <w:szCs w:val="24"/>
              </w:rPr>
            </w:pPr>
            <w:r>
              <w:rPr>
                <w:color w:val="000000" w:themeColor="text1"/>
                <w:sz w:val="24"/>
                <w:szCs w:val="24"/>
              </w:rPr>
              <w:t>£0</w:t>
            </w:r>
          </w:p>
        </w:tc>
        <w:tc>
          <w:tcPr>
            <w:tcW w:w="1559" w:type="dxa"/>
            <w:vAlign w:val="center"/>
          </w:tcPr>
          <w:p w:rsidR="0032400B" w:rsidRPr="00131B8C" w:rsidP="0032400B">
            <w:pPr>
              <w:jc w:val="center"/>
              <w:rPr>
                <w:color w:val="000000" w:themeColor="text1"/>
                <w:sz w:val="24"/>
                <w:szCs w:val="24"/>
              </w:rPr>
            </w:pPr>
            <w:r>
              <w:rPr>
                <w:color w:val="000000" w:themeColor="text1"/>
                <w:sz w:val="24"/>
                <w:szCs w:val="24"/>
              </w:rPr>
              <w:t>£13,995</w:t>
            </w:r>
          </w:p>
        </w:tc>
        <w:tc>
          <w:tcPr>
            <w:tcW w:w="1134" w:type="dxa"/>
            <w:vAlign w:val="center"/>
          </w:tcPr>
          <w:p w:rsidR="0032400B" w:rsidRPr="00131B8C" w:rsidP="0032400B">
            <w:pPr>
              <w:jc w:val="center"/>
              <w:rPr>
                <w:color w:val="000000" w:themeColor="text1"/>
                <w:sz w:val="24"/>
                <w:szCs w:val="24"/>
              </w:rPr>
            </w:pPr>
            <w:r>
              <w:rPr>
                <w:color w:val="000000" w:themeColor="text1"/>
                <w:sz w:val="24"/>
                <w:szCs w:val="24"/>
              </w:rPr>
              <w:t>£0</w:t>
            </w:r>
          </w:p>
        </w:tc>
        <w:tc>
          <w:tcPr>
            <w:tcW w:w="1701" w:type="dxa"/>
            <w:vAlign w:val="center"/>
          </w:tcPr>
          <w:p w:rsidR="0032400B" w:rsidRPr="00131B8C" w:rsidP="0032400B">
            <w:pPr>
              <w:jc w:val="center"/>
              <w:rPr>
                <w:color w:val="000000" w:themeColor="text1"/>
                <w:sz w:val="24"/>
                <w:szCs w:val="24"/>
              </w:rPr>
            </w:pPr>
            <w:r>
              <w:rPr>
                <w:color w:val="000000" w:themeColor="text1"/>
                <w:sz w:val="24"/>
                <w:szCs w:val="24"/>
              </w:rPr>
              <w:t>£13,995</w:t>
            </w:r>
          </w:p>
        </w:tc>
      </w:tr>
      <w:tr w:rsidTr="0031240C">
        <w:tblPrEx>
          <w:tblW w:w="22397" w:type="dxa"/>
          <w:tblInd w:w="-572" w:type="dxa"/>
          <w:tblLayout w:type="fixed"/>
          <w:tblLook w:val="04A0"/>
        </w:tblPrEx>
        <w:trPr>
          <w:trHeight w:val="1333"/>
        </w:trPr>
        <w:tc>
          <w:tcPr>
            <w:tcW w:w="567" w:type="dxa"/>
          </w:tcPr>
          <w:p w:rsidR="0032400B" w:rsidRPr="004829CA" w:rsidP="0032400B">
            <w:pPr>
              <w:rPr>
                <w:rFonts w:cs="Arial"/>
                <w:color w:val="000000" w:themeColor="text1"/>
                <w:sz w:val="24"/>
                <w:szCs w:val="24"/>
              </w:rPr>
            </w:pPr>
            <w:r>
              <w:rPr>
                <w:rFonts w:cs="Arial"/>
                <w:color w:val="000000" w:themeColor="text1"/>
                <w:sz w:val="24"/>
                <w:szCs w:val="24"/>
              </w:rPr>
              <w:t>13.</w:t>
            </w:r>
          </w:p>
        </w:tc>
        <w:tc>
          <w:tcPr>
            <w:tcW w:w="1701" w:type="dxa"/>
          </w:tcPr>
          <w:p w:rsidR="0032400B" w:rsidP="0032400B">
            <w:pPr>
              <w:rPr>
                <w:rFonts w:cs="Arial"/>
                <w:color w:val="000000" w:themeColor="text1"/>
                <w:sz w:val="24"/>
                <w:szCs w:val="24"/>
              </w:rPr>
            </w:pPr>
            <w:r>
              <w:rPr>
                <w:rFonts w:cs="Arial"/>
                <w:color w:val="000000" w:themeColor="text1"/>
                <w:sz w:val="24"/>
                <w:szCs w:val="24"/>
              </w:rPr>
              <w:t>Footpath 157 Burnley Hospital Path</w:t>
            </w:r>
          </w:p>
        </w:tc>
        <w:tc>
          <w:tcPr>
            <w:tcW w:w="1985" w:type="dxa"/>
          </w:tcPr>
          <w:p w:rsidR="0032400B" w:rsidRPr="00BF58E0" w:rsidP="0032400B">
            <w:pPr>
              <w:rPr>
                <w:rFonts w:cs="Arial"/>
                <w:color w:val="000000"/>
                <w:sz w:val="24"/>
                <w:szCs w:val="24"/>
                <w:highlight w:val="yellow"/>
              </w:rPr>
            </w:pPr>
            <w:r w:rsidRPr="00D45286">
              <w:rPr>
                <w:rFonts w:cs="Arial"/>
                <w:color w:val="000000"/>
                <w:sz w:val="24"/>
                <w:szCs w:val="24"/>
              </w:rPr>
              <w:t>Burn</w:t>
            </w:r>
            <w:r>
              <w:rPr>
                <w:rFonts w:cs="Arial"/>
                <w:color w:val="000000"/>
                <w:sz w:val="24"/>
                <w:szCs w:val="24"/>
              </w:rPr>
              <w:t>ley North East, Burnley</w:t>
            </w:r>
          </w:p>
        </w:tc>
        <w:tc>
          <w:tcPr>
            <w:tcW w:w="12332" w:type="dxa"/>
          </w:tcPr>
          <w:p w:rsidR="0032400B" w:rsidP="0032400B">
            <w:pPr>
              <w:jc w:val="both"/>
              <w:rPr>
                <w:color w:val="000000" w:themeColor="text1"/>
                <w:sz w:val="24"/>
                <w:szCs w:val="24"/>
              </w:rPr>
            </w:pPr>
            <w:r>
              <w:rPr>
                <w:color w:val="000000" w:themeColor="text1"/>
                <w:sz w:val="24"/>
                <w:szCs w:val="24"/>
              </w:rPr>
              <w:t>It is proposed to allocate £15,750</w:t>
            </w:r>
            <w:r w:rsidRPr="00043E05">
              <w:rPr>
                <w:color w:val="000000" w:themeColor="text1"/>
                <w:sz w:val="24"/>
                <w:szCs w:val="24"/>
              </w:rPr>
              <w:t xml:space="preserve"> to fund this new high priority scheme to</w:t>
            </w:r>
            <w:r>
              <w:rPr>
                <w:color w:val="000000" w:themeColor="text1"/>
                <w:sz w:val="24"/>
                <w:szCs w:val="24"/>
              </w:rPr>
              <w:t xml:space="preserve"> widen and resurface this path to Burnley Hospital.  This is an extremely well-used major pedestrian route to the hospital which is currently not wide enough for adequate pushchair and wheelchair access.  I</w:t>
            </w:r>
            <w:r w:rsidRPr="00043E05">
              <w:rPr>
                <w:color w:val="000000" w:themeColor="text1"/>
                <w:sz w:val="24"/>
                <w:szCs w:val="24"/>
              </w:rPr>
              <w:t>t has also received a large number of complaints from members of the public</w:t>
            </w:r>
            <w:r>
              <w:rPr>
                <w:color w:val="000000" w:themeColor="text1"/>
                <w:sz w:val="24"/>
                <w:szCs w:val="24"/>
              </w:rPr>
              <w:t>.</w:t>
            </w:r>
            <w:r w:rsidRPr="00043E05">
              <w:rPr>
                <w:color w:val="000000" w:themeColor="text1"/>
                <w:sz w:val="24"/>
                <w:szCs w:val="24"/>
              </w:rPr>
              <w:t xml:space="preserve"> It is proposed that this additional funding is allocated from the unallocated budget </w:t>
            </w:r>
            <w:r>
              <w:rPr>
                <w:color w:val="000000" w:themeColor="text1"/>
                <w:sz w:val="24"/>
                <w:szCs w:val="24"/>
              </w:rPr>
              <w:t>in this</w:t>
            </w:r>
            <w:r w:rsidRPr="00043E05">
              <w:rPr>
                <w:color w:val="000000" w:themeColor="text1"/>
                <w:sz w:val="24"/>
                <w:szCs w:val="24"/>
              </w:rPr>
              <w:t xml:space="preserve"> programme</w:t>
            </w:r>
            <w:r>
              <w:rPr>
                <w:color w:val="000000" w:themeColor="text1"/>
                <w:sz w:val="24"/>
                <w:szCs w:val="24"/>
              </w:rPr>
              <w:t>.</w:t>
            </w:r>
          </w:p>
        </w:tc>
        <w:tc>
          <w:tcPr>
            <w:tcW w:w="1418" w:type="dxa"/>
            <w:vAlign w:val="center"/>
          </w:tcPr>
          <w:p w:rsidR="0032400B" w:rsidP="0032400B">
            <w:pPr>
              <w:jc w:val="center"/>
              <w:rPr>
                <w:color w:val="000000" w:themeColor="text1"/>
                <w:sz w:val="24"/>
                <w:szCs w:val="24"/>
              </w:rPr>
            </w:pPr>
            <w:r>
              <w:rPr>
                <w:color w:val="000000" w:themeColor="text1"/>
                <w:sz w:val="24"/>
                <w:szCs w:val="24"/>
              </w:rPr>
              <w:t>£0</w:t>
            </w:r>
          </w:p>
        </w:tc>
        <w:tc>
          <w:tcPr>
            <w:tcW w:w="1559" w:type="dxa"/>
            <w:vAlign w:val="center"/>
          </w:tcPr>
          <w:p w:rsidR="0032400B" w:rsidP="0032400B">
            <w:pPr>
              <w:jc w:val="center"/>
              <w:rPr>
                <w:color w:val="000000" w:themeColor="text1"/>
                <w:sz w:val="24"/>
                <w:szCs w:val="24"/>
              </w:rPr>
            </w:pPr>
            <w:r>
              <w:rPr>
                <w:color w:val="000000" w:themeColor="text1"/>
                <w:sz w:val="24"/>
                <w:szCs w:val="24"/>
              </w:rPr>
              <w:t>£15,750</w:t>
            </w:r>
          </w:p>
        </w:tc>
        <w:tc>
          <w:tcPr>
            <w:tcW w:w="1134" w:type="dxa"/>
            <w:vAlign w:val="center"/>
          </w:tcPr>
          <w:p w:rsidR="0032400B" w:rsidP="0032400B">
            <w:pPr>
              <w:jc w:val="center"/>
              <w:rPr>
                <w:color w:val="000000" w:themeColor="text1"/>
                <w:sz w:val="24"/>
                <w:szCs w:val="24"/>
              </w:rPr>
            </w:pPr>
            <w:r>
              <w:rPr>
                <w:color w:val="000000" w:themeColor="text1"/>
                <w:sz w:val="24"/>
                <w:szCs w:val="24"/>
              </w:rPr>
              <w:t>£0</w:t>
            </w:r>
          </w:p>
        </w:tc>
        <w:tc>
          <w:tcPr>
            <w:tcW w:w="1701" w:type="dxa"/>
            <w:vAlign w:val="center"/>
          </w:tcPr>
          <w:p w:rsidR="0032400B" w:rsidP="0032400B">
            <w:pPr>
              <w:jc w:val="center"/>
              <w:rPr>
                <w:color w:val="000000" w:themeColor="text1"/>
                <w:sz w:val="24"/>
                <w:szCs w:val="24"/>
              </w:rPr>
            </w:pPr>
            <w:r>
              <w:rPr>
                <w:color w:val="000000" w:themeColor="text1"/>
                <w:sz w:val="24"/>
                <w:szCs w:val="24"/>
              </w:rPr>
              <w:t>£15,750</w:t>
            </w:r>
          </w:p>
        </w:tc>
      </w:tr>
      <w:tr w:rsidTr="006A473A">
        <w:tblPrEx>
          <w:tblW w:w="22397" w:type="dxa"/>
          <w:tblInd w:w="-572" w:type="dxa"/>
          <w:tblLayout w:type="fixed"/>
          <w:tblLook w:val="04A0"/>
        </w:tblPrEx>
        <w:trPr>
          <w:trHeight w:val="1282"/>
        </w:trPr>
        <w:tc>
          <w:tcPr>
            <w:tcW w:w="567" w:type="dxa"/>
          </w:tcPr>
          <w:p w:rsidR="0032400B" w:rsidRPr="004829CA" w:rsidP="0032400B">
            <w:pPr>
              <w:rPr>
                <w:rFonts w:cs="Arial"/>
                <w:color w:val="000000" w:themeColor="text1"/>
                <w:sz w:val="24"/>
                <w:szCs w:val="24"/>
              </w:rPr>
            </w:pPr>
            <w:r>
              <w:rPr>
                <w:rFonts w:cs="Arial"/>
                <w:color w:val="000000" w:themeColor="text1"/>
                <w:sz w:val="24"/>
                <w:szCs w:val="24"/>
              </w:rPr>
              <w:t>14.</w:t>
            </w:r>
          </w:p>
        </w:tc>
        <w:tc>
          <w:tcPr>
            <w:tcW w:w="1701" w:type="dxa"/>
          </w:tcPr>
          <w:p w:rsidR="0032400B" w:rsidP="0032400B">
            <w:pPr>
              <w:rPr>
                <w:rFonts w:cs="Arial"/>
                <w:color w:val="000000" w:themeColor="text1"/>
                <w:sz w:val="24"/>
                <w:szCs w:val="24"/>
              </w:rPr>
            </w:pPr>
            <w:r>
              <w:rPr>
                <w:rFonts w:cs="Arial"/>
                <w:color w:val="000000" w:themeColor="text1"/>
                <w:sz w:val="24"/>
                <w:szCs w:val="24"/>
              </w:rPr>
              <w:t>Bridleway 86 Heath Charnock</w:t>
            </w:r>
          </w:p>
        </w:tc>
        <w:tc>
          <w:tcPr>
            <w:tcW w:w="1985" w:type="dxa"/>
          </w:tcPr>
          <w:p w:rsidR="0032400B" w:rsidRPr="00BF58E0" w:rsidP="0032400B">
            <w:pPr>
              <w:rPr>
                <w:rFonts w:cs="Arial"/>
                <w:color w:val="000000"/>
                <w:sz w:val="24"/>
                <w:szCs w:val="24"/>
                <w:highlight w:val="yellow"/>
              </w:rPr>
            </w:pPr>
            <w:r>
              <w:rPr>
                <w:rFonts w:cs="Arial"/>
                <w:color w:val="000000"/>
                <w:sz w:val="24"/>
                <w:szCs w:val="24"/>
              </w:rPr>
              <w:t>Chorley Rural east, Chorley</w:t>
            </w:r>
          </w:p>
        </w:tc>
        <w:tc>
          <w:tcPr>
            <w:tcW w:w="12332" w:type="dxa"/>
          </w:tcPr>
          <w:p w:rsidR="0032400B" w:rsidP="00762A32">
            <w:pPr>
              <w:jc w:val="both"/>
              <w:rPr>
                <w:color w:val="000000" w:themeColor="text1"/>
                <w:sz w:val="24"/>
                <w:szCs w:val="24"/>
              </w:rPr>
            </w:pPr>
            <w:r>
              <w:rPr>
                <w:color w:val="000000" w:themeColor="text1"/>
                <w:sz w:val="24"/>
                <w:szCs w:val="24"/>
              </w:rPr>
              <w:t>It is proposed to allocate £30,000</w:t>
            </w:r>
            <w:r w:rsidRPr="00043E05">
              <w:rPr>
                <w:color w:val="000000" w:themeColor="text1"/>
                <w:sz w:val="24"/>
                <w:szCs w:val="24"/>
              </w:rPr>
              <w:t xml:space="preserve"> to fund this new high priority scheme to</w:t>
            </w:r>
            <w:r>
              <w:rPr>
                <w:color w:val="000000" w:themeColor="text1"/>
                <w:sz w:val="24"/>
                <w:szCs w:val="24"/>
              </w:rPr>
              <w:t xml:space="preserve"> carry out surface and drainage improvement works on this bridleway. The popular and well used path to Anglezarke Reservoir has had been badly water damaged which has eroded its surface, these works will theref</w:t>
            </w:r>
            <w:r w:rsidR="00762A32">
              <w:rPr>
                <w:color w:val="000000" w:themeColor="text1"/>
                <w:sz w:val="24"/>
                <w:szCs w:val="24"/>
              </w:rPr>
              <w:t xml:space="preserve">ore improve the drainage to prevent </w:t>
            </w:r>
            <w:r>
              <w:rPr>
                <w:color w:val="000000" w:themeColor="text1"/>
                <w:sz w:val="24"/>
                <w:szCs w:val="24"/>
              </w:rPr>
              <w:t>the ongoing erosion and repair the resurface to improve its safety.</w:t>
            </w:r>
            <w:r w:rsidRPr="00043E05">
              <w:rPr>
                <w:color w:val="000000" w:themeColor="text1"/>
                <w:sz w:val="24"/>
                <w:szCs w:val="24"/>
              </w:rPr>
              <w:t xml:space="preserve"> It is proposed that this additional funding is allocated from the unallocated budget </w:t>
            </w:r>
            <w:r>
              <w:rPr>
                <w:color w:val="000000" w:themeColor="text1"/>
                <w:sz w:val="24"/>
                <w:szCs w:val="24"/>
              </w:rPr>
              <w:t>in this</w:t>
            </w:r>
            <w:r w:rsidRPr="00043E05">
              <w:rPr>
                <w:color w:val="000000" w:themeColor="text1"/>
                <w:sz w:val="24"/>
                <w:szCs w:val="24"/>
              </w:rPr>
              <w:t xml:space="preserve"> programme</w:t>
            </w:r>
            <w:r>
              <w:rPr>
                <w:color w:val="000000" w:themeColor="text1"/>
                <w:sz w:val="24"/>
                <w:szCs w:val="24"/>
              </w:rPr>
              <w:t>.</w:t>
            </w:r>
          </w:p>
        </w:tc>
        <w:tc>
          <w:tcPr>
            <w:tcW w:w="1418" w:type="dxa"/>
            <w:vAlign w:val="center"/>
          </w:tcPr>
          <w:p w:rsidR="0032400B" w:rsidP="0032400B">
            <w:pPr>
              <w:jc w:val="center"/>
              <w:rPr>
                <w:color w:val="000000" w:themeColor="text1"/>
                <w:sz w:val="24"/>
                <w:szCs w:val="24"/>
              </w:rPr>
            </w:pPr>
            <w:r>
              <w:rPr>
                <w:color w:val="000000" w:themeColor="text1"/>
                <w:sz w:val="24"/>
                <w:szCs w:val="24"/>
              </w:rPr>
              <w:t>£0</w:t>
            </w:r>
          </w:p>
        </w:tc>
        <w:tc>
          <w:tcPr>
            <w:tcW w:w="1559" w:type="dxa"/>
            <w:vAlign w:val="center"/>
          </w:tcPr>
          <w:p w:rsidR="0032400B" w:rsidP="0032400B">
            <w:pPr>
              <w:jc w:val="center"/>
              <w:rPr>
                <w:color w:val="000000" w:themeColor="text1"/>
                <w:sz w:val="24"/>
                <w:szCs w:val="24"/>
              </w:rPr>
            </w:pPr>
            <w:r>
              <w:rPr>
                <w:color w:val="000000" w:themeColor="text1"/>
                <w:sz w:val="24"/>
                <w:szCs w:val="24"/>
              </w:rPr>
              <w:t>£30,000</w:t>
            </w:r>
          </w:p>
        </w:tc>
        <w:tc>
          <w:tcPr>
            <w:tcW w:w="1134" w:type="dxa"/>
            <w:vAlign w:val="center"/>
          </w:tcPr>
          <w:p w:rsidR="0032400B" w:rsidP="0032400B">
            <w:pPr>
              <w:jc w:val="center"/>
              <w:rPr>
                <w:color w:val="000000" w:themeColor="text1"/>
                <w:sz w:val="24"/>
                <w:szCs w:val="24"/>
              </w:rPr>
            </w:pPr>
            <w:r>
              <w:rPr>
                <w:color w:val="000000" w:themeColor="text1"/>
                <w:sz w:val="24"/>
                <w:szCs w:val="24"/>
              </w:rPr>
              <w:t>£0</w:t>
            </w:r>
          </w:p>
        </w:tc>
        <w:tc>
          <w:tcPr>
            <w:tcW w:w="1701" w:type="dxa"/>
            <w:vAlign w:val="center"/>
          </w:tcPr>
          <w:p w:rsidR="0032400B" w:rsidP="0032400B">
            <w:pPr>
              <w:jc w:val="center"/>
              <w:rPr>
                <w:color w:val="000000" w:themeColor="text1"/>
                <w:sz w:val="24"/>
                <w:szCs w:val="24"/>
              </w:rPr>
            </w:pPr>
            <w:r>
              <w:rPr>
                <w:color w:val="000000" w:themeColor="text1"/>
                <w:sz w:val="24"/>
                <w:szCs w:val="24"/>
              </w:rPr>
              <w:t>£30,000</w:t>
            </w:r>
          </w:p>
        </w:tc>
      </w:tr>
      <w:tr w:rsidTr="006A473A">
        <w:tblPrEx>
          <w:tblW w:w="22397" w:type="dxa"/>
          <w:tblInd w:w="-572" w:type="dxa"/>
          <w:tblLayout w:type="fixed"/>
          <w:tblLook w:val="04A0"/>
        </w:tblPrEx>
        <w:trPr>
          <w:trHeight w:val="1282"/>
        </w:trPr>
        <w:tc>
          <w:tcPr>
            <w:tcW w:w="567" w:type="dxa"/>
          </w:tcPr>
          <w:p w:rsidR="0032400B" w:rsidRPr="004829CA" w:rsidP="0032400B">
            <w:pPr>
              <w:rPr>
                <w:rFonts w:cs="Arial"/>
                <w:color w:val="000000" w:themeColor="text1"/>
                <w:sz w:val="24"/>
                <w:szCs w:val="24"/>
              </w:rPr>
            </w:pPr>
            <w:r>
              <w:rPr>
                <w:rFonts w:cs="Arial"/>
                <w:color w:val="000000" w:themeColor="text1"/>
                <w:sz w:val="24"/>
                <w:szCs w:val="24"/>
              </w:rPr>
              <w:t>15.</w:t>
            </w:r>
          </w:p>
        </w:tc>
        <w:tc>
          <w:tcPr>
            <w:tcW w:w="1701" w:type="dxa"/>
          </w:tcPr>
          <w:p w:rsidR="0032400B" w:rsidP="0032400B">
            <w:pPr>
              <w:rPr>
                <w:rFonts w:cs="Arial"/>
                <w:color w:val="000000" w:themeColor="text1"/>
                <w:sz w:val="24"/>
                <w:szCs w:val="24"/>
              </w:rPr>
            </w:pPr>
            <w:r>
              <w:rPr>
                <w:rFonts w:cs="Arial"/>
                <w:color w:val="000000" w:themeColor="text1"/>
                <w:sz w:val="24"/>
                <w:szCs w:val="24"/>
              </w:rPr>
              <w:t>Footpath 11 Poulton</w:t>
            </w:r>
          </w:p>
        </w:tc>
        <w:tc>
          <w:tcPr>
            <w:tcW w:w="1985" w:type="dxa"/>
          </w:tcPr>
          <w:p w:rsidR="0032400B" w:rsidRPr="00BF58E0" w:rsidP="0032400B">
            <w:pPr>
              <w:rPr>
                <w:rFonts w:cs="Arial"/>
                <w:color w:val="000000"/>
                <w:sz w:val="24"/>
                <w:szCs w:val="24"/>
                <w:highlight w:val="yellow"/>
              </w:rPr>
            </w:pPr>
            <w:r>
              <w:rPr>
                <w:rFonts w:cs="Arial"/>
                <w:color w:val="000000"/>
                <w:sz w:val="24"/>
                <w:szCs w:val="24"/>
              </w:rPr>
              <w:t>Poulton le Fylde, Wyre</w:t>
            </w:r>
          </w:p>
        </w:tc>
        <w:tc>
          <w:tcPr>
            <w:tcW w:w="12332" w:type="dxa"/>
          </w:tcPr>
          <w:p w:rsidR="0032400B" w:rsidP="0032400B">
            <w:pPr>
              <w:jc w:val="both"/>
              <w:rPr>
                <w:color w:val="000000" w:themeColor="text1"/>
                <w:sz w:val="24"/>
                <w:szCs w:val="24"/>
              </w:rPr>
            </w:pPr>
            <w:r>
              <w:rPr>
                <w:color w:val="000000" w:themeColor="text1"/>
                <w:sz w:val="24"/>
                <w:szCs w:val="24"/>
              </w:rPr>
              <w:t>It is proposed to allocate £14,700</w:t>
            </w:r>
            <w:r w:rsidRPr="00043E05">
              <w:rPr>
                <w:color w:val="000000" w:themeColor="text1"/>
                <w:sz w:val="24"/>
                <w:szCs w:val="24"/>
              </w:rPr>
              <w:t xml:space="preserve"> to fund this new high priority scheme to</w:t>
            </w:r>
            <w:r>
              <w:rPr>
                <w:color w:val="000000" w:themeColor="text1"/>
                <w:sz w:val="24"/>
                <w:szCs w:val="24"/>
              </w:rPr>
              <w:t xml:space="preserve"> widen and resurface this narrow and enclosed path in Poulton. The path is in a very poor condition and is an important link to Poulton Town Centre from an area of deprivation.    </w:t>
            </w:r>
          </w:p>
          <w:p w:rsidR="0032400B" w:rsidP="0032400B">
            <w:pPr>
              <w:jc w:val="both"/>
              <w:rPr>
                <w:color w:val="000000" w:themeColor="text1"/>
                <w:sz w:val="24"/>
                <w:szCs w:val="24"/>
              </w:rPr>
            </w:pPr>
            <w:r>
              <w:rPr>
                <w:color w:val="000000" w:themeColor="text1"/>
                <w:sz w:val="24"/>
                <w:szCs w:val="24"/>
              </w:rPr>
              <w:t>I</w:t>
            </w:r>
            <w:r w:rsidRPr="00043E05">
              <w:rPr>
                <w:color w:val="000000" w:themeColor="text1"/>
                <w:sz w:val="24"/>
                <w:szCs w:val="24"/>
              </w:rPr>
              <w:t>t has also received a large number of complaints from members of the public</w:t>
            </w:r>
            <w:r>
              <w:rPr>
                <w:color w:val="000000" w:themeColor="text1"/>
                <w:sz w:val="24"/>
                <w:szCs w:val="24"/>
              </w:rPr>
              <w:t>.</w:t>
            </w:r>
            <w:r w:rsidRPr="00043E05">
              <w:rPr>
                <w:color w:val="000000" w:themeColor="text1"/>
                <w:sz w:val="24"/>
                <w:szCs w:val="24"/>
              </w:rPr>
              <w:t xml:space="preserve"> It is proposed that this additional funding is allocated from the unallocated budget </w:t>
            </w:r>
            <w:r>
              <w:rPr>
                <w:color w:val="000000" w:themeColor="text1"/>
                <w:sz w:val="24"/>
                <w:szCs w:val="24"/>
              </w:rPr>
              <w:t>in this</w:t>
            </w:r>
            <w:r w:rsidRPr="00043E05">
              <w:rPr>
                <w:color w:val="000000" w:themeColor="text1"/>
                <w:sz w:val="24"/>
                <w:szCs w:val="24"/>
              </w:rPr>
              <w:t xml:space="preserve"> programme</w:t>
            </w:r>
            <w:r>
              <w:rPr>
                <w:color w:val="000000" w:themeColor="text1"/>
                <w:sz w:val="24"/>
                <w:szCs w:val="24"/>
              </w:rPr>
              <w:t>.</w:t>
            </w:r>
            <w:bookmarkStart w:id="0" w:name="_GoBack"/>
            <w:bookmarkEnd w:id="0"/>
          </w:p>
        </w:tc>
        <w:tc>
          <w:tcPr>
            <w:tcW w:w="1418" w:type="dxa"/>
            <w:vAlign w:val="center"/>
          </w:tcPr>
          <w:p w:rsidR="0032400B" w:rsidP="0032400B">
            <w:pPr>
              <w:jc w:val="center"/>
              <w:rPr>
                <w:color w:val="000000" w:themeColor="text1"/>
                <w:sz w:val="24"/>
                <w:szCs w:val="24"/>
              </w:rPr>
            </w:pPr>
            <w:r>
              <w:rPr>
                <w:color w:val="000000" w:themeColor="text1"/>
                <w:sz w:val="24"/>
                <w:szCs w:val="24"/>
              </w:rPr>
              <w:t>£0</w:t>
            </w:r>
          </w:p>
        </w:tc>
        <w:tc>
          <w:tcPr>
            <w:tcW w:w="1559" w:type="dxa"/>
            <w:vAlign w:val="center"/>
          </w:tcPr>
          <w:p w:rsidR="0032400B" w:rsidP="0032400B">
            <w:pPr>
              <w:jc w:val="center"/>
              <w:rPr>
                <w:color w:val="000000" w:themeColor="text1"/>
                <w:sz w:val="24"/>
                <w:szCs w:val="24"/>
              </w:rPr>
            </w:pPr>
            <w:r>
              <w:rPr>
                <w:color w:val="000000" w:themeColor="text1"/>
                <w:sz w:val="24"/>
                <w:szCs w:val="24"/>
              </w:rPr>
              <w:t>£14,700</w:t>
            </w:r>
          </w:p>
        </w:tc>
        <w:tc>
          <w:tcPr>
            <w:tcW w:w="1134" w:type="dxa"/>
            <w:vAlign w:val="center"/>
          </w:tcPr>
          <w:p w:rsidR="0032400B" w:rsidP="0032400B">
            <w:pPr>
              <w:jc w:val="center"/>
              <w:rPr>
                <w:color w:val="000000" w:themeColor="text1"/>
                <w:sz w:val="24"/>
                <w:szCs w:val="24"/>
              </w:rPr>
            </w:pPr>
            <w:r>
              <w:rPr>
                <w:color w:val="000000" w:themeColor="text1"/>
                <w:sz w:val="24"/>
                <w:szCs w:val="24"/>
              </w:rPr>
              <w:t>£0</w:t>
            </w:r>
          </w:p>
        </w:tc>
        <w:tc>
          <w:tcPr>
            <w:tcW w:w="1701" w:type="dxa"/>
            <w:vAlign w:val="center"/>
          </w:tcPr>
          <w:p w:rsidR="0032400B" w:rsidP="0032400B">
            <w:pPr>
              <w:jc w:val="center"/>
              <w:rPr>
                <w:color w:val="000000" w:themeColor="text1"/>
                <w:sz w:val="24"/>
                <w:szCs w:val="24"/>
              </w:rPr>
            </w:pPr>
            <w:r>
              <w:rPr>
                <w:color w:val="000000" w:themeColor="text1"/>
                <w:sz w:val="24"/>
                <w:szCs w:val="24"/>
              </w:rPr>
              <w:t>£14,700</w:t>
            </w:r>
          </w:p>
        </w:tc>
      </w:tr>
      <w:tr w:rsidTr="00C17FCE">
        <w:tblPrEx>
          <w:tblW w:w="22397" w:type="dxa"/>
          <w:tblInd w:w="-572" w:type="dxa"/>
          <w:tblLayout w:type="fixed"/>
          <w:tblLook w:val="04A0"/>
        </w:tblPrEx>
        <w:trPr>
          <w:trHeight w:val="1814"/>
        </w:trPr>
        <w:tc>
          <w:tcPr>
            <w:tcW w:w="567" w:type="dxa"/>
          </w:tcPr>
          <w:p w:rsidR="0032400B" w:rsidRPr="004829CA" w:rsidP="0032400B">
            <w:pPr>
              <w:rPr>
                <w:rFonts w:cs="Arial"/>
                <w:color w:val="000000" w:themeColor="text1"/>
                <w:sz w:val="24"/>
                <w:szCs w:val="24"/>
              </w:rPr>
            </w:pPr>
            <w:r>
              <w:rPr>
                <w:rFonts w:cs="Arial"/>
                <w:color w:val="000000" w:themeColor="text1"/>
                <w:sz w:val="24"/>
                <w:szCs w:val="24"/>
              </w:rPr>
              <w:t>16.</w:t>
            </w:r>
          </w:p>
        </w:tc>
        <w:tc>
          <w:tcPr>
            <w:tcW w:w="1701" w:type="dxa"/>
          </w:tcPr>
          <w:p w:rsidR="0032400B" w:rsidRPr="00C57699" w:rsidP="0032400B">
            <w:pPr>
              <w:rPr>
                <w:rFonts w:cs="Arial"/>
                <w:color w:val="000000" w:themeColor="text1"/>
                <w:sz w:val="24"/>
                <w:szCs w:val="24"/>
              </w:rPr>
            </w:pPr>
            <w:r>
              <w:rPr>
                <w:rFonts w:cs="Arial"/>
                <w:color w:val="000000" w:themeColor="text1"/>
                <w:sz w:val="24"/>
                <w:szCs w:val="24"/>
              </w:rPr>
              <w:t xml:space="preserve">2016/17 Countywide Reactive Maintenance Fund </w:t>
            </w:r>
          </w:p>
        </w:tc>
        <w:tc>
          <w:tcPr>
            <w:tcW w:w="1985" w:type="dxa"/>
          </w:tcPr>
          <w:p w:rsidR="0032400B" w:rsidRPr="00C57699" w:rsidP="0032400B">
            <w:pPr>
              <w:rPr>
                <w:rFonts w:cs="Arial"/>
                <w:color w:val="000000"/>
                <w:sz w:val="24"/>
                <w:szCs w:val="24"/>
              </w:rPr>
            </w:pPr>
            <w:r w:rsidRPr="00C57699">
              <w:rPr>
                <w:rFonts w:cs="Arial"/>
                <w:color w:val="000000"/>
                <w:sz w:val="24"/>
                <w:szCs w:val="24"/>
              </w:rPr>
              <w:t>All divisions/districts as necessary</w:t>
            </w:r>
          </w:p>
        </w:tc>
        <w:tc>
          <w:tcPr>
            <w:tcW w:w="12332" w:type="dxa"/>
          </w:tcPr>
          <w:p w:rsidR="0032400B" w:rsidP="0032400B">
            <w:pPr>
              <w:jc w:val="both"/>
              <w:rPr>
                <w:color w:val="000000" w:themeColor="text1"/>
                <w:sz w:val="24"/>
                <w:szCs w:val="24"/>
              </w:rPr>
            </w:pPr>
            <w:r>
              <w:rPr>
                <w:color w:val="000000" w:themeColor="text1"/>
                <w:sz w:val="24"/>
                <w:szCs w:val="24"/>
              </w:rPr>
              <w:t>This £30,000 countywide</w:t>
            </w:r>
            <w:r w:rsidRPr="00997AB9">
              <w:rPr>
                <w:sz w:val="24"/>
                <w:szCs w:val="24"/>
              </w:rPr>
              <w:t xml:space="preserve"> </w:t>
            </w:r>
            <w:r w:rsidRPr="00997AB9">
              <w:rPr>
                <w:sz w:val="24"/>
                <w:szCs w:val="24"/>
              </w:rPr>
              <w:t>reactive maintenance fund</w:t>
            </w:r>
            <w:r>
              <w:rPr>
                <w:sz w:val="24"/>
                <w:szCs w:val="24"/>
              </w:rPr>
              <w:t xml:space="preserve"> is used to deal with </w:t>
            </w:r>
            <w:r w:rsidRPr="00997AB9">
              <w:rPr>
                <w:sz w:val="24"/>
                <w:szCs w:val="24"/>
              </w:rPr>
              <w:t>emergency improvement works to the</w:t>
            </w:r>
            <w:r>
              <w:rPr>
                <w:sz w:val="24"/>
                <w:szCs w:val="24"/>
              </w:rPr>
              <w:t xml:space="preserve"> PROW network across the county which </w:t>
            </w:r>
            <w:r w:rsidRPr="00997AB9">
              <w:rPr>
                <w:sz w:val="24"/>
                <w:szCs w:val="24"/>
              </w:rPr>
              <w:t>happen very quickly and need responding to straight away.</w:t>
            </w:r>
            <w:r>
              <w:rPr>
                <w:sz w:val="24"/>
                <w:szCs w:val="24"/>
              </w:rPr>
              <w:t xml:space="preserve"> It </w:t>
            </w:r>
            <w:r w:rsidRPr="00997AB9">
              <w:rPr>
                <w:sz w:val="24"/>
                <w:szCs w:val="24"/>
              </w:rPr>
              <w:t>allow</w:t>
            </w:r>
            <w:r>
              <w:rPr>
                <w:sz w:val="24"/>
                <w:szCs w:val="24"/>
              </w:rPr>
              <w:t>s the team to respond</w:t>
            </w:r>
            <w:r w:rsidR="00762A32">
              <w:rPr>
                <w:sz w:val="24"/>
                <w:szCs w:val="24"/>
              </w:rPr>
              <w:t xml:space="preserve"> to</w:t>
            </w:r>
            <w:r>
              <w:rPr>
                <w:sz w:val="24"/>
                <w:szCs w:val="24"/>
              </w:rPr>
              <w:t xml:space="preserve"> </w:t>
            </w:r>
            <w:r w:rsidRPr="00997AB9">
              <w:rPr>
                <w:sz w:val="24"/>
                <w:szCs w:val="24"/>
              </w:rPr>
              <w:t>emergencies quicker and more effectively as the team can start works on the ground immediately to rectify the</w:t>
            </w:r>
            <w:r>
              <w:rPr>
                <w:sz w:val="24"/>
                <w:szCs w:val="24"/>
              </w:rPr>
              <w:t>se</w:t>
            </w:r>
            <w:r w:rsidRPr="00997AB9">
              <w:rPr>
                <w:sz w:val="24"/>
                <w:szCs w:val="24"/>
              </w:rPr>
              <w:t xml:space="preserve"> emergencies.  </w:t>
            </w:r>
            <w:r>
              <w:rPr>
                <w:sz w:val="24"/>
                <w:szCs w:val="24"/>
              </w:rPr>
              <w:t xml:space="preserve">The team has worked on over 35 small scale emergency project over the last six months with this funding, and it is proposed that a further £46,695 is allocated from the programme's unallocated budget to allow the team to continue to deal with the Christmas and winter period issues and emergencies.  </w:t>
            </w:r>
          </w:p>
        </w:tc>
        <w:tc>
          <w:tcPr>
            <w:tcW w:w="1418" w:type="dxa"/>
            <w:vAlign w:val="center"/>
          </w:tcPr>
          <w:p w:rsidR="0032400B" w:rsidP="0032400B">
            <w:pPr>
              <w:jc w:val="center"/>
              <w:rPr>
                <w:color w:val="000000" w:themeColor="text1"/>
                <w:sz w:val="24"/>
                <w:szCs w:val="24"/>
              </w:rPr>
            </w:pPr>
            <w:r>
              <w:rPr>
                <w:color w:val="000000" w:themeColor="text1"/>
                <w:sz w:val="24"/>
                <w:szCs w:val="24"/>
              </w:rPr>
              <w:t>£30,000</w:t>
            </w:r>
          </w:p>
        </w:tc>
        <w:tc>
          <w:tcPr>
            <w:tcW w:w="1559" w:type="dxa"/>
            <w:vAlign w:val="center"/>
          </w:tcPr>
          <w:p w:rsidR="0032400B" w:rsidP="0032400B">
            <w:pPr>
              <w:jc w:val="center"/>
              <w:rPr>
                <w:color w:val="000000" w:themeColor="text1"/>
                <w:sz w:val="24"/>
                <w:szCs w:val="24"/>
              </w:rPr>
            </w:pPr>
            <w:r>
              <w:rPr>
                <w:color w:val="000000" w:themeColor="text1"/>
                <w:sz w:val="24"/>
                <w:szCs w:val="24"/>
              </w:rPr>
              <w:t>£46,</w:t>
            </w:r>
            <w:r>
              <w:rPr>
                <w:color w:val="000000" w:themeColor="text1"/>
                <w:sz w:val="24"/>
                <w:szCs w:val="24"/>
              </w:rPr>
              <w:t>695</w:t>
            </w:r>
          </w:p>
        </w:tc>
        <w:tc>
          <w:tcPr>
            <w:tcW w:w="1134" w:type="dxa"/>
            <w:vAlign w:val="center"/>
          </w:tcPr>
          <w:p w:rsidR="0032400B" w:rsidP="0032400B">
            <w:pPr>
              <w:jc w:val="center"/>
              <w:rPr>
                <w:color w:val="000000" w:themeColor="text1"/>
                <w:sz w:val="24"/>
                <w:szCs w:val="24"/>
              </w:rPr>
            </w:pPr>
            <w:r>
              <w:rPr>
                <w:color w:val="000000" w:themeColor="text1"/>
                <w:sz w:val="24"/>
                <w:szCs w:val="24"/>
              </w:rPr>
              <w:t>£0</w:t>
            </w:r>
          </w:p>
        </w:tc>
        <w:tc>
          <w:tcPr>
            <w:tcW w:w="1701" w:type="dxa"/>
            <w:vAlign w:val="center"/>
          </w:tcPr>
          <w:p w:rsidR="0032400B" w:rsidP="0032400B">
            <w:pPr>
              <w:jc w:val="center"/>
              <w:rPr>
                <w:color w:val="000000" w:themeColor="text1"/>
                <w:sz w:val="24"/>
                <w:szCs w:val="24"/>
              </w:rPr>
            </w:pPr>
            <w:r>
              <w:rPr>
                <w:color w:val="000000" w:themeColor="text1"/>
                <w:sz w:val="24"/>
                <w:szCs w:val="24"/>
              </w:rPr>
              <w:t>£76,695</w:t>
            </w:r>
          </w:p>
        </w:tc>
      </w:tr>
      <w:tr w:rsidTr="00B76F7E">
        <w:tblPrEx>
          <w:tblW w:w="22397" w:type="dxa"/>
          <w:tblInd w:w="-572" w:type="dxa"/>
          <w:tblLayout w:type="fixed"/>
          <w:tblLook w:val="04A0"/>
        </w:tblPrEx>
        <w:trPr>
          <w:trHeight w:val="462"/>
        </w:trPr>
        <w:tc>
          <w:tcPr>
            <w:tcW w:w="567" w:type="dxa"/>
          </w:tcPr>
          <w:p w:rsidR="0032400B" w:rsidRPr="00C92A38" w:rsidP="0032400B">
            <w:pPr>
              <w:rPr>
                <w:rFonts w:cs="Arial"/>
                <w:color w:val="000000" w:themeColor="text1"/>
                <w:sz w:val="24"/>
                <w:szCs w:val="24"/>
              </w:rPr>
            </w:pPr>
          </w:p>
        </w:tc>
        <w:tc>
          <w:tcPr>
            <w:tcW w:w="1701" w:type="dxa"/>
          </w:tcPr>
          <w:p w:rsidR="0032400B" w:rsidRPr="00C92A38" w:rsidP="0032400B">
            <w:pPr>
              <w:rPr>
                <w:rFonts w:cs="Arial"/>
                <w:color w:val="000000" w:themeColor="text1"/>
                <w:sz w:val="24"/>
                <w:szCs w:val="24"/>
              </w:rPr>
            </w:pPr>
          </w:p>
        </w:tc>
        <w:tc>
          <w:tcPr>
            <w:tcW w:w="1985" w:type="dxa"/>
          </w:tcPr>
          <w:p w:rsidR="0032400B" w:rsidRPr="00C92A38" w:rsidP="0032400B">
            <w:pPr>
              <w:rPr>
                <w:color w:val="000000" w:themeColor="text1"/>
                <w:sz w:val="24"/>
                <w:szCs w:val="24"/>
              </w:rPr>
            </w:pPr>
          </w:p>
        </w:tc>
        <w:tc>
          <w:tcPr>
            <w:tcW w:w="12332" w:type="dxa"/>
            <w:vAlign w:val="center"/>
          </w:tcPr>
          <w:p w:rsidR="0032400B" w:rsidRPr="00C92A38" w:rsidP="0032400B">
            <w:pPr>
              <w:jc w:val="right"/>
              <w:rPr>
                <w:b/>
                <w:color w:val="000000" w:themeColor="text1"/>
                <w:sz w:val="24"/>
                <w:szCs w:val="24"/>
              </w:rPr>
            </w:pPr>
            <w:r>
              <w:rPr>
                <w:b/>
                <w:color w:val="000000" w:themeColor="text1"/>
                <w:sz w:val="24"/>
                <w:szCs w:val="24"/>
              </w:rPr>
              <w:t>Revised 2016/17</w:t>
            </w:r>
            <w:r w:rsidRPr="00C92A38">
              <w:rPr>
                <w:b/>
                <w:color w:val="000000" w:themeColor="text1"/>
                <w:sz w:val="24"/>
                <w:szCs w:val="24"/>
              </w:rPr>
              <w:t xml:space="preserve"> </w:t>
            </w:r>
            <w:r>
              <w:rPr>
                <w:b/>
                <w:color w:val="000000" w:themeColor="text1"/>
                <w:sz w:val="24"/>
                <w:szCs w:val="24"/>
              </w:rPr>
              <w:t>Public Rights of Way (PROW)</w:t>
            </w:r>
          </w:p>
        </w:tc>
        <w:tc>
          <w:tcPr>
            <w:tcW w:w="1418" w:type="dxa"/>
            <w:vAlign w:val="center"/>
          </w:tcPr>
          <w:p w:rsidR="0032400B" w:rsidRPr="00B76F7E" w:rsidP="0032400B">
            <w:pPr>
              <w:jc w:val="center"/>
              <w:rPr>
                <w:rFonts w:ascii="Calibri" w:hAnsi="Calibri"/>
                <w:b/>
                <w:color w:val="000000"/>
                <w:sz w:val="24"/>
                <w:szCs w:val="24"/>
              </w:rPr>
            </w:pPr>
            <w:r w:rsidRPr="00B76F7E">
              <w:rPr>
                <w:rFonts w:ascii="Calibri" w:hAnsi="Calibri"/>
                <w:b/>
                <w:color w:val="000000"/>
                <w:sz w:val="24"/>
                <w:szCs w:val="24"/>
              </w:rPr>
              <w:t>£50,189</w:t>
            </w:r>
          </w:p>
        </w:tc>
        <w:tc>
          <w:tcPr>
            <w:tcW w:w="1559" w:type="dxa"/>
            <w:vAlign w:val="center"/>
          </w:tcPr>
          <w:p w:rsidR="0032400B" w:rsidRPr="00B76F7E" w:rsidP="0032400B">
            <w:pPr>
              <w:jc w:val="center"/>
              <w:rPr>
                <w:rFonts w:ascii="Calibri" w:hAnsi="Calibri"/>
                <w:b/>
                <w:color w:val="000000"/>
                <w:sz w:val="24"/>
                <w:szCs w:val="24"/>
              </w:rPr>
            </w:pPr>
            <w:r w:rsidRPr="00B76F7E">
              <w:rPr>
                <w:rFonts w:ascii="Calibri" w:hAnsi="Calibri"/>
                <w:b/>
                <w:color w:val="000000"/>
                <w:sz w:val="24"/>
                <w:szCs w:val="24"/>
              </w:rPr>
              <w:t>£143,858</w:t>
            </w:r>
          </w:p>
        </w:tc>
        <w:tc>
          <w:tcPr>
            <w:tcW w:w="1134" w:type="dxa"/>
            <w:vAlign w:val="center"/>
          </w:tcPr>
          <w:p w:rsidR="0032400B" w:rsidRPr="00B76F7E" w:rsidP="0032400B">
            <w:pPr>
              <w:jc w:val="center"/>
              <w:rPr>
                <w:rFonts w:ascii="Calibri" w:hAnsi="Calibri"/>
                <w:b/>
                <w:color w:val="000000"/>
                <w:sz w:val="24"/>
                <w:szCs w:val="24"/>
              </w:rPr>
            </w:pPr>
            <w:r w:rsidRPr="00B76F7E">
              <w:rPr>
                <w:rFonts w:ascii="Calibri" w:hAnsi="Calibri"/>
                <w:b/>
                <w:color w:val="000000"/>
                <w:sz w:val="24"/>
                <w:szCs w:val="24"/>
              </w:rPr>
              <w:t>£20,189</w:t>
            </w:r>
          </w:p>
        </w:tc>
        <w:tc>
          <w:tcPr>
            <w:tcW w:w="1701" w:type="dxa"/>
            <w:vAlign w:val="center"/>
          </w:tcPr>
          <w:p w:rsidR="0032400B" w:rsidRPr="00B76F7E" w:rsidP="0032400B">
            <w:pPr>
              <w:jc w:val="center"/>
              <w:rPr>
                <w:rFonts w:ascii="Calibri" w:hAnsi="Calibri"/>
                <w:b/>
                <w:color w:val="000000"/>
                <w:sz w:val="24"/>
                <w:szCs w:val="24"/>
              </w:rPr>
            </w:pPr>
            <w:r w:rsidRPr="00B76F7E">
              <w:rPr>
                <w:rFonts w:ascii="Calibri" w:hAnsi="Calibri"/>
                <w:b/>
                <w:color w:val="000000"/>
                <w:sz w:val="24"/>
                <w:szCs w:val="24"/>
              </w:rPr>
              <w:t>£173,858</w:t>
            </w:r>
          </w:p>
        </w:tc>
      </w:tr>
    </w:tbl>
    <w:p w:rsidR="00D81D3D" w:rsidRPr="00B64223" w:rsidP="007826CD">
      <w:pPr>
        <w:rPr>
          <w:b/>
          <w:color w:val="000000" w:themeColor="text1"/>
          <w:sz w:val="24"/>
          <w:szCs w:val="24"/>
        </w:rPr>
      </w:pPr>
    </w:p>
    <w:sectPr w:rsidSect="0045097D">
      <w:footerReference w:type="default" r:id="rId5"/>
      <w:pgSz w:w="23814" w:h="16839" w:orient="landscape" w:code="8"/>
      <w:pgMar w:top="794" w:right="1021" w:bottom="794"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5804279"/>
      <w:docPartObj>
        <w:docPartGallery w:val="Page Numbers (Bottom of Page)"/>
        <w:docPartUnique/>
      </w:docPartObj>
    </w:sdtPr>
    <w:sdtEndPr>
      <w:rPr>
        <w:noProof/>
      </w:rPr>
    </w:sdtEndPr>
    <w:sdtContent>
      <w:p w:rsidR="00CA664A">
        <w:pPr>
          <w:pStyle w:val="Footer"/>
        </w:pPr>
        <w:r>
          <w:fldChar w:fldCharType="begin"/>
        </w:r>
        <w:r>
          <w:instrText xml:space="preserve"> PAGE   \* MERGEFORMAT </w:instrText>
        </w:r>
        <w:r>
          <w:fldChar w:fldCharType="separate"/>
        </w:r>
        <w:r w:rsidR="00762A32">
          <w:rPr>
            <w:noProof/>
          </w:rPr>
          <w:t>2</w:t>
        </w:r>
        <w:r>
          <w:rPr>
            <w:noProof/>
          </w:rPr>
          <w:fldChar w:fldCharType="end"/>
        </w:r>
      </w:p>
    </w:sdtContent>
  </w:sdt>
  <w:p w:rsidR="00CA664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66A0B"/>
    <w:multiLevelType w:val="hybridMultilevel"/>
    <w:tmpl w:val="E08E26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5086ED3"/>
    <w:multiLevelType w:val="hybridMultilevel"/>
    <w:tmpl w:val="BDEC7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56605BA"/>
    <w:multiLevelType w:val="hybridMultilevel"/>
    <w:tmpl w:val="5CBC2A4A"/>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1A53482"/>
    <w:multiLevelType w:val="hybridMultilevel"/>
    <w:tmpl w:val="0F127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361CB6"/>
    <w:multiLevelType w:val="hybridMultilevel"/>
    <w:tmpl w:val="57560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9B45D92"/>
    <w:multiLevelType w:val="hybridMultilevel"/>
    <w:tmpl w:val="46D24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BD50AF"/>
    <w:multiLevelType w:val="hybridMultilevel"/>
    <w:tmpl w:val="47701AEA"/>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92D6B2F"/>
    <w:multiLevelType w:val="hybridMultilevel"/>
    <w:tmpl w:val="730026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F16679E"/>
    <w:multiLevelType w:val="hybridMultilevel"/>
    <w:tmpl w:val="6FF0A3FA"/>
    <w:lvl w:ilvl="0">
      <w:start w:val="16"/>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2A57E40"/>
    <w:multiLevelType w:val="hybridMultilevel"/>
    <w:tmpl w:val="46B620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8E07DA8"/>
    <w:multiLevelType w:val="hybridMultilevel"/>
    <w:tmpl w:val="7FCC1D1C"/>
    <w:lvl w:ilvl="0">
      <w:start w:val="1"/>
      <w:numFmt w:val="decimal"/>
      <w:lvlText w:val="%1."/>
      <w:lvlJc w:val="left"/>
      <w:pPr>
        <w:ind w:left="720" w:hanging="360"/>
      </w:pPr>
      <w:rPr>
        <w:b/>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
  </w:num>
  <w:num w:numId="4">
    <w:abstractNumId w:val="9"/>
  </w:num>
  <w:num w:numId="5">
    <w:abstractNumId w:val="0"/>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9F53B-3E5F-4069-A4FB-57A20B83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4757</TotalTime>
  <Pages>2</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Clarke, Kiara</cp:lastModifiedBy>
  <cp:revision>262</cp:revision>
  <cp:lastPrinted>2017-01-06T15:54:00Z</cp:lastPrinted>
  <dcterms:created xsi:type="dcterms:W3CDTF">2016-09-06T08:56:00Z</dcterms:created>
  <dcterms:modified xsi:type="dcterms:W3CDTF">2017-01-06T16:50:00Z</dcterms:modified>
</cp:coreProperties>
</file>